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E4E6" w14:textId="77777777" w:rsidR="00AB752C" w:rsidRPr="00AB752C" w:rsidRDefault="00E56DEB" w:rsidP="00AB752C">
      <w:pPr>
        <w:spacing w:after="0" w:line="276" w:lineRule="auto"/>
        <w:jc w:val="center"/>
        <w:rPr>
          <w:b/>
          <w:bCs/>
          <w:u w:val="single"/>
        </w:rPr>
      </w:pPr>
      <w:r w:rsidRPr="00AB752C">
        <w:rPr>
          <w:b/>
          <w:bCs/>
          <w:u w:val="single"/>
        </w:rPr>
        <w:t>Crisis &amp; Resilience Fund (CRF)</w:t>
      </w:r>
      <w:r w:rsidR="007D3F4C" w:rsidRPr="00AB752C">
        <w:rPr>
          <w:b/>
          <w:bCs/>
          <w:u w:val="single"/>
        </w:rPr>
        <w:t xml:space="preserve"> </w:t>
      </w:r>
      <w:r w:rsidRPr="00AB752C">
        <w:rPr>
          <w:b/>
          <w:bCs/>
          <w:u w:val="single"/>
        </w:rPr>
        <w:t>Expression of Interest</w:t>
      </w:r>
    </w:p>
    <w:p w14:paraId="05FE9A36" w14:textId="7BC0F278" w:rsidR="0095496F" w:rsidRPr="00AB752C" w:rsidRDefault="0095496F" w:rsidP="00AB752C">
      <w:pPr>
        <w:spacing w:after="0" w:line="276" w:lineRule="auto"/>
        <w:jc w:val="center"/>
        <w:rPr>
          <w:b/>
          <w:bCs/>
          <w:u w:val="single"/>
        </w:rPr>
      </w:pPr>
      <w:r w:rsidRPr="00AB752C">
        <w:rPr>
          <w:b/>
          <w:bCs/>
          <w:u w:val="single"/>
        </w:rPr>
        <w:t>Guidance Notes</w:t>
      </w:r>
    </w:p>
    <w:p w14:paraId="653A7CBA" w14:textId="77777777" w:rsidR="0095496F" w:rsidRDefault="0095496F" w:rsidP="00CA354C">
      <w:pPr>
        <w:spacing w:after="0" w:line="276" w:lineRule="auto"/>
        <w:rPr>
          <w:b/>
          <w:bCs/>
        </w:rPr>
      </w:pPr>
    </w:p>
    <w:p w14:paraId="136EAA5D" w14:textId="3BF29B3E" w:rsidR="0095496F" w:rsidRPr="00CA354C" w:rsidRDefault="0095496F">
      <w:pPr>
        <w:pStyle w:val="ListParagraph"/>
        <w:numPr>
          <w:ilvl w:val="0"/>
          <w:numId w:val="23"/>
        </w:numPr>
        <w:spacing w:after="0" w:line="276" w:lineRule="auto"/>
        <w:rPr>
          <w:b/>
          <w:bCs/>
        </w:rPr>
      </w:pPr>
      <w:r w:rsidRPr="00CA354C">
        <w:rPr>
          <w:b/>
          <w:bCs/>
        </w:rPr>
        <w:t>Purpose of this Expression of Interest</w:t>
      </w:r>
    </w:p>
    <w:p w14:paraId="178A73BA" w14:textId="77777777" w:rsidR="0095496F" w:rsidRPr="0095496F" w:rsidRDefault="0095496F" w:rsidP="00CA354C">
      <w:pPr>
        <w:spacing w:after="0" w:line="276" w:lineRule="auto"/>
      </w:pPr>
      <w:r w:rsidRPr="0095496F">
        <w:t>This Expression of Interest (EOI) is the first step in developing the local delivery model for the Crisis &amp; Resilience Fund (CRF) in West Northamptonshire.</w:t>
      </w:r>
    </w:p>
    <w:p w14:paraId="61924663" w14:textId="77777777" w:rsidR="004E21FE" w:rsidRDefault="004E21FE" w:rsidP="00CA354C">
      <w:pPr>
        <w:spacing w:after="0" w:line="276" w:lineRule="auto"/>
      </w:pPr>
    </w:p>
    <w:p w14:paraId="43329168" w14:textId="77777777" w:rsidR="0014590F" w:rsidRPr="0014590F" w:rsidRDefault="0014590F" w:rsidP="0014590F">
      <w:pPr>
        <w:spacing w:after="0" w:line="276" w:lineRule="auto"/>
      </w:pPr>
      <w:r w:rsidRPr="0014590F">
        <w:t>At this stage, we want to understand:</w:t>
      </w:r>
    </w:p>
    <w:p w14:paraId="060126AA" w14:textId="77777777" w:rsidR="0014590F" w:rsidRPr="0014590F" w:rsidRDefault="0014590F" w:rsidP="0014590F">
      <w:pPr>
        <w:numPr>
          <w:ilvl w:val="0"/>
          <w:numId w:val="25"/>
        </w:numPr>
        <w:spacing w:after="0" w:line="276" w:lineRule="auto"/>
      </w:pPr>
      <w:r w:rsidRPr="0014590F">
        <w:t>your interest in CRF</w:t>
      </w:r>
    </w:p>
    <w:p w14:paraId="7535001A" w14:textId="77777777" w:rsidR="0014590F" w:rsidRPr="0014590F" w:rsidRDefault="0014590F" w:rsidP="0014590F">
      <w:pPr>
        <w:numPr>
          <w:ilvl w:val="0"/>
          <w:numId w:val="25"/>
        </w:numPr>
        <w:spacing w:after="0" w:line="276" w:lineRule="auto"/>
      </w:pPr>
      <w:r w:rsidRPr="0014590F">
        <w:t>where you may fit within the model</w:t>
      </w:r>
    </w:p>
    <w:p w14:paraId="0D51D611" w14:textId="77777777" w:rsidR="0014590F" w:rsidRPr="0014590F" w:rsidRDefault="0014590F" w:rsidP="0014590F">
      <w:pPr>
        <w:numPr>
          <w:ilvl w:val="0"/>
          <w:numId w:val="25"/>
        </w:numPr>
        <w:spacing w:after="0" w:line="276" w:lineRule="auto"/>
      </w:pPr>
      <w:r w:rsidRPr="0014590F">
        <w:t>how your services align to CRF outcomes</w:t>
      </w:r>
    </w:p>
    <w:p w14:paraId="178DFDF4" w14:textId="77777777" w:rsidR="0014590F" w:rsidRPr="0014590F" w:rsidRDefault="0014590F" w:rsidP="0014590F">
      <w:pPr>
        <w:numPr>
          <w:ilvl w:val="0"/>
          <w:numId w:val="25"/>
        </w:numPr>
        <w:spacing w:after="0" w:line="276" w:lineRule="auto"/>
      </w:pPr>
      <w:r w:rsidRPr="0014590F">
        <w:t>your readiness to participate</w:t>
      </w:r>
    </w:p>
    <w:p w14:paraId="3D5440D3" w14:textId="77777777" w:rsidR="0014590F" w:rsidRPr="0014590F" w:rsidRDefault="0014590F" w:rsidP="0014590F">
      <w:pPr>
        <w:numPr>
          <w:ilvl w:val="0"/>
          <w:numId w:val="25"/>
        </w:numPr>
        <w:spacing w:after="0" w:line="276" w:lineRule="auto"/>
      </w:pPr>
      <w:r w:rsidRPr="0014590F">
        <w:t>any support you may need to develop your offer</w:t>
      </w:r>
    </w:p>
    <w:p w14:paraId="237EB1D7" w14:textId="58904545" w:rsidR="0095496F" w:rsidRPr="0095496F" w:rsidRDefault="0095496F" w:rsidP="00CA354C">
      <w:pPr>
        <w:spacing w:after="0" w:line="276" w:lineRule="auto"/>
      </w:pPr>
    </w:p>
    <w:p w14:paraId="4E79592D" w14:textId="77777777" w:rsidR="0095496F" w:rsidRPr="00CA354C" w:rsidRDefault="0095496F">
      <w:pPr>
        <w:pStyle w:val="ListParagraph"/>
        <w:numPr>
          <w:ilvl w:val="0"/>
          <w:numId w:val="23"/>
        </w:numPr>
        <w:spacing w:after="0" w:line="276" w:lineRule="auto"/>
        <w:rPr>
          <w:b/>
          <w:bCs/>
        </w:rPr>
      </w:pPr>
      <w:r w:rsidRPr="00CA354C">
        <w:rPr>
          <w:b/>
          <w:bCs/>
        </w:rPr>
        <w:t>Understanding the CRF Model</w:t>
      </w:r>
    </w:p>
    <w:p w14:paraId="07948BE1" w14:textId="2848DEDB" w:rsidR="0095496F" w:rsidRDefault="0095496F" w:rsidP="00CA354C">
      <w:pPr>
        <w:spacing w:after="0" w:line="276" w:lineRule="auto"/>
      </w:pPr>
      <w:r w:rsidRPr="0095496F">
        <w:t>The CRF programme is based on national guidance</w:t>
      </w:r>
      <w:r w:rsidR="004E21FE">
        <w:t xml:space="preserve">.  </w:t>
      </w:r>
      <w:r w:rsidRPr="0095496F">
        <w:t xml:space="preserve">Much of the funding available through CRF is expected to support </w:t>
      </w:r>
      <w:r w:rsidRPr="00C13B62">
        <w:t>Resilience Services</w:t>
      </w:r>
      <w:r w:rsidRPr="0095496F">
        <w:t>, helping residents improve their financial stability and reduce repeat crisis over time.</w:t>
      </w:r>
    </w:p>
    <w:p w14:paraId="18696B7A" w14:textId="77777777" w:rsidR="00C13B62" w:rsidRPr="0095496F" w:rsidRDefault="00C13B62" w:rsidP="00CA354C">
      <w:pPr>
        <w:spacing w:after="0" w:line="276" w:lineRule="auto"/>
      </w:pPr>
    </w:p>
    <w:p w14:paraId="68C6F261" w14:textId="77777777" w:rsidR="0095496F" w:rsidRDefault="0095496F" w:rsidP="00CA354C">
      <w:pPr>
        <w:spacing w:after="0" w:line="276" w:lineRule="auto"/>
      </w:pPr>
      <w:r w:rsidRPr="0095496F">
        <w:t>All funded activity must contribute to one or more of the outcomes identified within the national guidance.</w:t>
      </w:r>
    </w:p>
    <w:p w14:paraId="6E97911B" w14:textId="77777777" w:rsidR="00FF2C1D" w:rsidRDefault="00FF2C1D" w:rsidP="00CA354C">
      <w:pPr>
        <w:spacing w:after="0" w:line="276" w:lineRule="auto"/>
      </w:pPr>
    </w:p>
    <w:p w14:paraId="5F96568C" w14:textId="5805EAC5" w:rsidR="00FF2C1D" w:rsidRPr="00CA354C" w:rsidRDefault="00FF2C1D">
      <w:pPr>
        <w:pStyle w:val="ListParagraph"/>
        <w:numPr>
          <w:ilvl w:val="0"/>
          <w:numId w:val="23"/>
        </w:numPr>
        <w:spacing w:after="0" w:line="276" w:lineRule="auto"/>
        <w:rPr>
          <w:b/>
          <w:bCs/>
        </w:rPr>
      </w:pPr>
      <w:r w:rsidRPr="00CA354C">
        <w:rPr>
          <w:b/>
          <w:bCs/>
        </w:rPr>
        <w:t>What are Resilience Services</w:t>
      </w:r>
    </w:p>
    <w:p w14:paraId="74347F6C" w14:textId="77777777" w:rsidR="003E0BF0" w:rsidRPr="003E0BF0" w:rsidRDefault="00FF2C1D" w:rsidP="003E0BF0">
      <w:pPr>
        <w:spacing w:after="0" w:line="276" w:lineRule="auto"/>
      </w:pPr>
      <w:r>
        <w:t xml:space="preserve">We have categorised Resilience Services into the Core Support Services listed below.  </w:t>
      </w:r>
      <w:r w:rsidR="003E0BF0" w:rsidRPr="003E0BF0">
        <w:t>The examples below are intended as a guide and are not exhaustive.</w:t>
      </w:r>
    </w:p>
    <w:p w14:paraId="22C3A9CC" w14:textId="1D093ECF" w:rsidR="00220FB4" w:rsidRDefault="00220FB4" w:rsidP="00CA354C">
      <w:pPr>
        <w:spacing w:after="0" w:line="276" w:lineRule="auto"/>
      </w:pPr>
    </w:p>
    <w:tbl>
      <w:tblPr>
        <w:tblStyle w:val="TableGrid"/>
        <w:tblW w:w="0" w:type="auto"/>
        <w:tblLook w:val="04A0" w:firstRow="1" w:lastRow="0" w:firstColumn="1" w:lastColumn="0" w:noHBand="0" w:noVBand="1"/>
      </w:tblPr>
      <w:tblGrid>
        <w:gridCol w:w="2689"/>
        <w:gridCol w:w="6327"/>
      </w:tblGrid>
      <w:tr w:rsidR="00220FB4" w14:paraId="33AD2692" w14:textId="77777777" w:rsidTr="007B2248">
        <w:trPr>
          <w:tblHeader/>
        </w:trPr>
        <w:tc>
          <w:tcPr>
            <w:tcW w:w="2689" w:type="dxa"/>
          </w:tcPr>
          <w:p w14:paraId="336C07F6" w14:textId="33671D30" w:rsidR="00220FB4" w:rsidRPr="00220FB4" w:rsidRDefault="00220FB4" w:rsidP="00CA354C">
            <w:pPr>
              <w:spacing w:line="276" w:lineRule="auto"/>
              <w:jc w:val="center"/>
              <w:rPr>
                <w:b/>
                <w:bCs/>
              </w:rPr>
            </w:pPr>
            <w:r w:rsidRPr="00220FB4">
              <w:rPr>
                <w:b/>
                <w:bCs/>
              </w:rPr>
              <w:t>Core Support Services</w:t>
            </w:r>
          </w:p>
        </w:tc>
        <w:tc>
          <w:tcPr>
            <w:tcW w:w="6327" w:type="dxa"/>
          </w:tcPr>
          <w:p w14:paraId="527A2A14" w14:textId="5AC6F810" w:rsidR="00220FB4" w:rsidRDefault="00220FB4" w:rsidP="00CA354C">
            <w:pPr>
              <w:spacing w:line="276" w:lineRule="auto"/>
              <w:jc w:val="center"/>
            </w:pPr>
            <w:r>
              <w:rPr>
                <w:b/>
                <w:bCs/>
              </w:rPr>
              <w:t>Example Activ</w:t>
            </w:r>
            <w:r w:rsidR="00930A04">
              <w:rPr>
                <w:b/>
                <w:bCs/>
              </w:rPr>
              <w:t>ities</w:t>
            </w:r>
          </w:p>
        </w:tc>
      </w:tr>
      <w:tr w:rsidR="00220FB4" w14:paraId="2998CA27" w14:textId="77777777" w:rsidTr="000B07FF">
        <w:tc>
          <w:tcPr>
            <w:tcW w:w="2689" w:type="dxa"/>
          </w:tcPr>
          <w:p w14:paraId="14AD78B2" w14:textId="73393E16" w:rsidR="00F6527D" w:rsidRDefault="00F6527D" w:rsidP="00CA354C">
            <w:pPr>
              <w:spacing w:line="276" w:lineRule="auto"/>
            </w:pPr>
            <w:r>
              <w:t>Money and debt</w:t>
            </w:r>
          </w:p>
        </w:tc>
        <w:tc>
          <w:tcPr>
            <w:tcW w:w="6327" w:type="dxa"/>
          </w:tcPr>
          <w:p w14:paraId="33714A0C" w14:textId="77777777" w:rsidR="00A94ABC" w:rsidRPr="00A94ABC" w:rsidRDefault="00A94ABC">
            <w:pPr>
              <w:numPr>
                <w:ilvl w:val="0"/>
                <w:numId w:val="18"/>
              </w:numPr>
              <w:tabs>
                <w:tab w:val="num" w:pos="720"/>
              </w:tabs>
              <w:spacing w:line="276" w:lineRule="auto"/>
            </w:pPr>
            <w:r w:rsidRPr="00A94ABC">
              <w:t>Debt advice</w:t>
            </w:r>
          </w:p>
          <w:p w14:paraId="1C328A00" w14:textId="77777777" w:rsidR="00A94ABC" w:rsidRPr="00A94ABC" w:rsidRDefault="00A94ABC">
            <w:pPr>
              <w:numPr>
                <w:ilvl w:val="0"/>
                <w:numId w:val="18"/>
              </w:numPr>
              <w:tabs>
                <w:tab w:val="num" w:pos="720"/>
              </w:tabs>
              <w:spacing w:line="276" w:lineRule="auto"/>
            </w:pPr>
            <w:r w:rsidRPr="00A94ABC">
              <w:t>Budgeting support</w:t>
            </w:r>
          </w:p>
          <w:p w14:paraId="59E4DB18" w14:textId="77777777" w:rsidR="00A94ABC" w:rsidRPr="00A94ABC" w:rsidRDefault="00A94ABC">
            <w:pPr>
              <w:numPr>
                <w:ilvl w:val="0"/>
                <w:numId w:val="18"/>
              </w:numPr>
              <w:tabs>
                <w:tab w:val="num" w:pos="720"/>
              </w:tabs>
              <w:spacing w:line="276" w:lineRule="auto"/>
            </w:pPr>
            <w:r w:rsidRPr="00A94ABC">
              <w:t>Income maximisation</w:t>
            </w:r>
          </w:p>
          <w:p w14:paraId="3BB6114B" w14:textId="77777777" w:rsidR="00A94ABC" w:rsidRPr="00A94ABC" w:rsidRDefault="00A94ABC">
            <w:pPr>
              <w:numPr>
                <w:ilvl w:val="0"/>
                <w:numId w:val="18"/>
              </w:numPr>
              <w:tabs>
                <w:tab w:val="num" w:pos="720"/>
              </w:tabs>
              <w:spacing w:line="276" w:lineRule="auto"/>
            </w:pPr>
            <w:r w:rsidRPr="00A94ABC">
              <w:t>Benefit checks</w:t>
            </w:r>
          </w:p>
          <w:p w14:paraId="5DFC0D58" w14:textId="658292D5" w:rsidR="00220FB4" w:rsidRDefault="00A94ABC">
            <w:pPr>
              <w:numPr>
                <w:ilvl w:val="0"/>
                <w:numId w:val="18"/>
              </w:numPr>
              <w:spacing w:line="276" w:lineRule="auto"/>
            </w:pPr>
            <w:r w:rsidRPr="00A94ABC">
              <w:t>Affordable credit / savings support</w:t>
            </w:r>
          </w:p>
        </w:tc>
      </w:tr>
      <w:tr w:rsidR="00220FB4" w14:paraId="062E7585" w14:textId="77777777" w:rsidTr="000B07FF">
        <w:tc>
          <w:tcPr>
            <w:tcW w:w="2689" w:type="dxa"/>
          </w:tcPr>
          <w:p w14:paraId="65900432" w14:textId="4CBCC860" w:rsidR="00220FB4" w:rsidRDefault="00F6527D" w:rsidP="00CA354C">
            <w:pPr>
              <w:spacing w:line="276" w:lineRule="auto"/>
            </w:pPr>
            <w:r>
              <w:t>Housing and stability</w:t>
            </w:r>
          </w:p>
        </w:tc>
        <w:tc>
          <w:tcPr>
            <w:tcW w:w="6327" w:type="dxa"/>
          </w:tcPr>
          <w:p w14:paraId="2EFBBC4C" w14:textId="77777777" w:rsidR="00821A47" w:rsidRPr="00821A47" w:rsidRDefault="00821A47">
            <w:pPr>
              <w:numPr>
                <w:ilvl w:val="0"/>
                <w:numId w:val="18"/>
              </w:numPr>
              <w:tabs>
                <w:tab w:val="num" w:pos="720"/>
              </w:tabs>
              <w:spacing w:line="276" w:lineRule="auto"/>
            </w:pPr>
            <w:r w:rsidRPr="00821A47">
              <w:t>Tenancy sustainment</w:t>
            </w:r>
          </w:p>
          <w:p w14:paraId="0A7371C6" w14:textId="77777777" w:rsidR="00821A47" w:rsidRPr="00821A47" w:rsidRDefault="00821A47">
            <w:pPr>
              <w:numPr>
                <w:ilvl w:val="0"/>
                <w:numId w:val="18"/>
              </w:numPr>
              <w:tabs>
                <w:tab w:val="num" w:pos="720"/>
              </w:tabs>
              <w:spacing w:line="276" w:lineRule="auto"/>
            </w:pPr>
            <w:r w:rsidRPr="00821A47">
              <w:t>Rent arrears prevention</w:t>
            </w:r>
          </w:p>
          <w:p w14:paraId="09E07B52" w14:textId="77777777" w:rsidR="00821A47" w:rsidRPr="00821A47" w:rsidRDefault="00821A47">
            <w:pPr>
              <w:numPr>
                <w:ilvl w:val="0"/>
                <w:numId w:val="18"/>
              </w:numPr>
              <w:tabs>
                <w:tab w:val="num" w:pos="720"/>
              </w:tabs>
              <w:spacing w:line="276" w:lineRule="auto"/>
            </w:pPr>
            <w:r w:rsidRPr="00821A47">
              <w:t>Homelessness prevention</w:t>
            </w:r>
          </w:p>
          <w:p w14:paraId="60FDDDAF" w14:textId="11B63C46" w:rsidR="00220FB4" w:rsidRDefault="00821A47">
            <w:pPr>
              <w:numPr>
                <w:ilvl w:val="0"/>
                <w:numId w:val="18"/>
              </w:numPr>
              <w:tabs>
                <w:tab w:val="num" w:pos="720"/>
              </w:tabs>
              <w:spacing w:line="276" w:lineRule="auto"/>
            </w:pPr>
            <w:r w:rsidRPr="00821A47">
              <w:t>Housing Association support</w:t>
            </w:r>
          </w:p>
        </w:tc>
      </w:tr>
      <w:tr w:rsidR="00220FB4" w14:paraId="2182CD99" w14:textId="77777777" w:rsidTr="000B07FF">
        <w:tc>
          <w:tcPr>
            <w:tcW w:w="2689" w:type="dxa"/>
          </w:tcPr>
          <w:p w14:paraId="3F5F14DB" w14:textId="215D5C7D" w:rsidR="00220FB4" w:rsidRDefault="00F6527D" w:rsidP="00CA354C">
            <w:pPr>
              <w:spacing w:line="276" w:lineRule="auto"/>
            </w:pPr>
            <w:r>
              <w:t>Education and skills</w:t>
            </w:r>
          </w:p>
        </w:tc>
        <w:tc>
          <w:tcPr>
            <w:tcW w:w="6327" w:type="dxa"/>
          </w:tcPr>
          <w:p w14:paraId="18ADB26D" w14:textId="77777777" w:rsidR="00821A47" w:rsidRPr="00821A47" w:rsidRDefault="00821A47">
            <w:pPr>
              <w:numPr>
                <w:ilvl w:val="0"/>
                <w:numId w:val="18"/>
              </w:numPr>
              <w:tabs>
                <w:tab w:val="num" w:pos="720"/>
              </w:tabs>
              <w:spacing w:line="276" w:lineRule="auto"/>
            </w:pPr>
            <w:r w:rsidRPr="00821A47">
              <w:t>Financial Education</w:t>
            </w:r>
          </w:p>
          <w:p w14:paraId="5AA2B791" w14:textId="77777777" w:rsidR="00821A47" w:rsidRPr="00821A47" w:rsidRDefault="00821A47">
            <w:pPr>
              <w:numPr>
                <w:ilvl w:val="0"/>
                <w:numId w:val="18"/>
              </w:numPr>
              <w:tabs>
                <w:tab w:val="num" w:pos="720"/>
              </w:tabs>
              <w:spacing w:line="276" w:lineRule="auto"/>
            </w:pPr>
            <w:r w:rsidRPr="00821A47">
              <w:t>Employment support</w:t>
            </w:r>
          </w:p>
          <w:p w14:paraId="3DAFEF79" w14:textId="5F3A48C4" w:rsidR="00220FB4" w:rsidRDefault="00821A47">
            <w:pPr>
              <w:numPr>
                <w:ilvl w:val="0"/>
                <w:numId w:val="18"/>
              </w:numPr>
              <w:tabs>
                <w:tab w:val="num" w:pos="720"/>
              </w:tabs>
              <w:spacing w:line="276" w:lineRule="auto"/>
            </w:pPr>
            <w:r w:rsidRPr="00821A47">
              <w:t>Development of practical money-saving skills</w:t>
            </w:r>
          </w:p>
        </w:tc>
      </w:tr>
      <w:tr w:rsidR="00220FB4" w14:paraId="7CA9A256" w14:textId="77777777" w:rsidTr="000B07FF">
        <w:tc>
          <w:tcPr>
            <w:tcW w:w="2689" w:type="dxa"/>
          </w:tcPr>
          <w:p w14:paraId="32163BDA" w14:textId="21826E65" w:rsidR="00220FB4" w:rsidRDefault="00F6527D" w:rsidP="00CA354C">
            <w:pPr>
              <w:spacing w:line="276" w:lineRule="auto"/>
            </w:pPr>
            <w:r>
              <w:t>Everyday Costs</w:t>
            </w:r>
          </w:p>
        </w:tc>
        <w:tc>
          <w:tcPr>
            <w:tcW w:w="6327" w:type="dxa"/>
          </w:tcPr>
          <w:p w14:paraId="6AEB0E32" w14:textId="77777777" w:rsidR="008203DA" w:rsidRPr="008203DA" w:rsidRDefault="008203DA">
            <w:pPr>
              <w:numPr>
                <w:ilvl w:val="0"/>
                <w:numId w:val="18"/>
              </w:numPr>
              <w:tabs>
                <w:tab w:val="num" w:pos="720"/>
              </w:tabs>
              <w:spacing w:line="276" w:lineRule="auto"/>
            </w:pPr>
            <w:r w:rsidRPr="008203DA">
              <w:t>Energy advice &amp; accessing social tariffs</w:t>
            </w:r>
          </w:p>
          <w:p w14:paraId="568C889A" w14:textId="77777777" w:rsidR="008203DA" w:rsidRPr="008203DA" w:rsidRDefault="008203DA">
            <w:pPr>
              <w:numPr>
                <w:ilvl w:val="0"/>
                <w:numId w:val="18"/>
              </w:numPr>
              <w:tabs>
                <w:tab w:val="num" w:pos="720"/>
              </w:tabs>
              <w:spacing w:line="276" w:lineRule="auto"/>
            </w:pPr>
            <w:r w:rsidRPr="008203DA">
              <w:t>Affordable childcare</w:t>
            </w:r>
          </w:p>
          <w:p w14:paraId="68616046" w14:textId="77777777" w:rsidR="008203DA" w:rsidRPr="008203DA" w:rsidRDefault="008203DA">
            <w:pPr>
              <w:numPr>
                <w:ilvl w:val="0"/>
                <w:numId w:val="18"/>
              </w:numPr>
              <w:tabs>
                <w:tab w:val="num" w:pos="720"/>
              </w:tabs>
              <w:spacing w:line="276" w:lineRule="auto"/>
            </w:pPr>
            <w:r w:rsidRPr="008203DA">
              <w:t>Transport costs</w:t>
            </w:r>
          </w:p>
          <w:p w14:paraId="1A02E8CC" w14:textId="0FA33581" w:rsidR="00220FB4" w:rsidRDefault="008203DA">
            <w:pPr>
              <w:numPr>
                <w:ilvl w:val="0"/>
                <w:numId w:val="18"/>
              </w:numPr>
              <w:tabs>
                <w:tab w:val="num" w:pos="720"/>
              </w:tabs>
              <w:spacing w:line="276" w:lineRule="auto"/>
            </w:pPr>
            <w:r w:rsidRPr="008203DA">
              <w:t>Making your money go further</w:t>
            </w:r>
          </w:p>
        </w:tc>
      </w:tr>
      <w:tr w:rsidR="00220FB4" w14:paraId="0851D792" w14:textId="77777777" w:rsidTr="000B07FF">
        <w:tc>
          <w:tcPr>
            <w:tcW w:w="2689" w:type="dxa"/>
          </w:tcPr>
          <w:p w14:paraId="12C5C158" w14:textId="6481A152" w:rsidR="00220FB4" w:rsidRDefault="00F6527D" w:rsidP="00CA354C">
            <w:pPr>
              <w:spacing w:line="276" w:lineRule="auto"/>
            </w:pPr>
            <w:r>
              <w:t>Practical Help</w:t>
            </w:r>
          </w:p>
        </w:tc>
        <w:tc>
          <w:tcPr>
            <w:tcW w:w="6327" w:type="dxa"/>
          </w:tcPr>
          <w:p w14:paraId="00AB9388" w14:textId="77777777" w:rsidR="008203DA" w:rsidRPr="008203DA" w:rsidRDefault="008203DA">
            <w:pPr>
              <w:numPr>
                <w:ilvl w:val="0"/>
                <w:numId w:val="19"/>
              </w:numPr>
              <w:tabs>
                <w:tab w:val="num" w:pos="720"/>
              </w:tabs>
              <w:spacing w:line="276" w:lineRule="auto"/>
            </w:pPr>
            <w:r w:rsidRPr="008203DA">
              <w:t>Affordable food and essentials pathways</w:t>
            </w:r>
          </w:p>
          <w:p w14:paraId="51478027" w14:textId="77777777" w:rsidR="008203DA" w:rsidRPr="008203DA" w:rsidRDefault="008203DA">
            <w:pPr>
              <w:numPr>
                <w:ilvl w:val="0"/>
                <w:numId w:val="19"/>
              </w:numPr>
              <w:tabs>
                <w:tab w:val="num" w:pos="720"/>
              </w:tabs>
              <w:spacing w:line="276" w:lineRule="auto"/>
            </w:pPr>
            <w:r w:rsidRPr="008203DA">
              <w:lastRenderedPageBreak/>
              <w:t>Affordable furniture / white goods</w:t>
            </w:r>
          </w:p>
          <w:p w14:paraId="47970970" w14:textId="72C37BA1" w:rsidR="00220FB4" w:rsidRDefault="008203DA">
            <w:pPr>
              <w:numPr>
                <w:ilvl w:val="0"/>
                <w:numId w:val="19"/>
              </w:numPr>
              <w:spacing w:line="276" w:lineRule="auto"/>
            </w:pPr>
            <w:r w:rsidRPr="008203DA">
              <w:t>Digital access and support</w:t>
            </w:r>
          </w:p>
        </w:tc>
      </w:tr>
      <w:tr w:rsidR="00F6527D" w14:paraId="45EE3276" w14:textId="77777777" w:rsidTr="000B07FF">
        <w:tc>
          <w:tcPr>
            <w:tcW w:w="2689" w:type="dxa"/>
          </w:tcPr>
          <w:p w14:paraId="7A6BFD42" w14:textId="11FCB713" w:rsidR="00F6527D" w:rsidRDefault="00A94ABC" w:rsidP="00CA354C">
            <w:pPr>
              <w:spacing w:line="276" w:lineRule="auto"/>
            </w:pPr>
            <w:r>
              <w:lastRenderedPageBreak/>
              <w:t>Health and Wellbeing links</w:t>
            </w:r>
            <w:r w:rsidR="00067CD6">
              <w:t>*</w:t>
            </w:r>
          </w:p>
          <w:p w14:paraId="2F06F49A" w14:textId="77777777" w:rsidR="0048260D" w:rsidRDefault="0048260D" w:rsidP="00CA354C">
            <w:pPr>
              <w:spacing w:line="276" w:lineRule="auto"/>
            </w:pPr>
          </w:p>
          <w:p w14:paraId="4AB9C5E4" w14:textId="4ED4D7ED" w:rsidR="0048260D" w:rsidRDefault="0048260D" w:rsidP="00CA354C">
            <w:pPr>
              <w:spacing w:line="276" w:lineRule="auto"/>
            </w:pPr>
            <w:r>
              <w:t>(</w:t>
            </w:r>
            <w:r w:rsidR="00067CD6">
              <w:t>*</w:t>
            </w:r>
            <w:r>
              <w:t xml:space="preserve">where </w:t>
            </w:r>
            <w:r w:rsidR="00067CD6">
              <w:t>activities directly link to the CRF outcomes around money and debt)</w:t>
            </w:r>
          </w:p>
        </w:tc>
        <w:tc>
          <w:tcPr>
            <w:tcW w:w="6327" w:type="dxa"/>
          </w:tcPr>
          <w:p w14:paraId="3335F072" w14:textId="77777777" w:rsidR="0048260D" w:rsidRPr="0048260D" w:rsidRDefault="0048260D">
            <w:pPr>
              <w:numPr>
                <w:ilvl w:val="0"/>
                <w:numId w:val="20"/>
              </w:numPr>
              <w:tabs>
                <w:tab w:val="num" w:pos="720"/>
              </w:tabs>
              <w:spacing w:line="276" w:lineRule="auto"/>
            </w:pPr>
            <w:r w:rsidRPr="0048260D">
              <w:t>Mental wellbeing support</w:t>
            </w:r>
          </w:p>
          <w:p w14:paraId="37561BBB" w14:textId="77777777" w:rsidR="0048260D" w:rsidRPr="0048260D" w:rsidRDefault="0048260D">
            <w:pPr>
              <w:numPr>
                <w:ilvl w:val="0"/>
                <w:numId w:val="20"/>
              </w:numPr>
              <w:tabs>
                <w:tab w:val="num" w:pos="720"/>
              </w:tabs>
              <w:spacing w:line="276" w:lineRule="auto"/>
            </w:pPr>
            <w:r w:rsidRPr="0048260D">
              <w:t>Gambling-related harm support</w:t>
            </w:r>
          </w:p>
          <w:p w14:paraId="7D72B85C" w14:textId="77777777" w:rsidR="0048260D" w:rsidRPr="0048260D" w:rsidRDefault="0048260D">
            <w:pPr>
              <w:numPr>
                <w:ilvl w:val="0"/>
                <w:numId w:val="20"/>
              </w:numPr>
              <w:tabs>
                <w:tab w:val="num" w:pos="720"/>
              </w:tabs>
              <w:spacing w:line="276" w:lineRule="auto"/>
            </w:pPr>
            <w:r w:rsidRPr="0048260D">
              <w:t>Substance misuse support</w:t>
            </w:r>
          </w:p>
          <w:p w14:paraId="3517A30C" w14:textId="77777777" w:rsidR="0048260D" w:rsidRPr="0048260D" w:rsidRDefault="0048260D">
            <w:pPr>
              <w:numPr>
                <w:ilvl w:val="0"/>
                <w:numId w:val="20"/>
              </w:numPr>
              <w:tabs>
                <w:tab w:val="num" w:pos="720"/>
              </w:tabs>
              <w:spacing w:line="276" w:lineRule="auto"/>
            </w:pPr>
            <w:r w:rsidRPr="0048260D">
              <w:t>Social prescribing</w:t>
            </w:r>
          </w:p>
          <w:p w14:paraId="66D6E67D" w14:textId="77777777" w:rsidR="0048260D" w:rsidRPr="0048260D" w:rsidRDefault="0048260D">
            <w:pPr>
              <w:numPr>
                <w:ilvl w:val="0"/>
                <w:numId w:val="20"/>
              </w:numPr>
              <w:tabs>
                <w:tab w:val="num" w:pos="720"/>
              </w:tabs>
              <w:spacing w:line="276" w:lineRule="auto"/>
            </w:pPr>
            <w:r w:rsidRPr="0048260D">
              <w:t>Carer support</w:t>
            </w:r>
          </w:p>
          <w:p w14:paraId="53E9A866" w14:textId="574A75F6" w:rsidR="00F6527D" w:rsidRDefault="0048260D">
            <w:pPr>
              <w:numPr>
                <w:ilvl w:val="0"/>
                <w:numId w:val="20"/>
              </w:numPr>
              <w:spacing w:line="276" w:lineRule="auto"/>
            </w:pPr>
            <w:r w:rsidRPr="0048260D">
              <w:t>Domestic violence &amp; coercive control support</w:t>
            </w:r>
          </w:p>
        </w:tc>
      </w:tr>
      <w:tr w:rsidR="00F6527D" w14:paraId="7166B8DA" w14:textId="77777777" w:rsidTr="000B07FF">
        <w:trPr>
          <w:trHeight w:val="1363"/>
        </w:trPr>
        <w:tc>
          <w:tcPr>
            <w:tcW w:w="2689" w:type="dxa"/>
          </w:tcPr>
          <w:p w14:paraId="7C130833" w14:textId="73CB70BB" w:rsidR="00F6527D" w:rsidRDefault="00A94ABC" w:rsidP="00CA354C">
            <w:pPr>
              <w:spacing w:line="276" w:lineRule="auto"/>
            </w:pPr>
            <w:r>
              <w:t>Navigation and Referral</w:t>
            </w:r>
          </w:p>
        </w:tc>
        <w:tc>
          <w:tcPr>
            <w:tcW w:w="6327" w:type="dxa"/>
          </w:tcPr>
          <w:p w14:paraId="76BA1F13" w14:textId="77777777" w:rsidR="000B07FF" w:rsidRPr="000B07FF" w:rsidRDefault="000B07FF">
            <w:pPr>
              <w:numPr>
                <w:ilvl w:val="0"/>
                <w:numId w:val="21"/>
              </w:numPr>
              <w:tabs>
                <w:tab w:val="num" w:pos="720"/>
              </w:tabs>
              <w:spacing w:line="276" w:lineRule="auto"/>
            </w:pPr>
            <w:r w:rsidRPr="000B07FF">
              <w:t>Warm referrals into Tier 1 casework</w:t>
            </w:r>
          </w:p>
          <w:p w14:paraId="5D471C07" w14:textId="77777777" w:rsidR="000B07FF" w:rsidRPr="000B07FF" w:rsidRDefault="000B07FF">
            <w:pPr>
              <w:numPr>
                <w:ilvl w:val="0"/>
                <w:numId w:val="21"/>
              </w:numPr>
              <w:tabs>
                <w:tab w:val="num" w:pos="720"/>
              </w:tabs>
              <w:spacing w:line="276" w:lineRule="auto"/>
            </w:pPr>
            <w:r w:rsidRPr="000B07FF">
              <w:t>Supported access to Crisis Support</w:t>
            </w:r>
          </w:p>
          <w:p w14:paraId="0C0B29C3" w14:textId="77777777" w:rsidR="000B07FF" w:rsidRPr="000B07FF" w:rsidRDefault="000B07FF">
            <w:pPr>
              <w:numPr>
                <w:ilvl w:val="0"/>
                <w:numId w:val="21"/>
              </w:numPr>
              <w:tabs>
                <w:tab w:val="num" w:pos="720"/>
              </w:tabs>
              <w:spacing w:line="276" w:lineRule="auto"/>
            </w:pPr>
            <w:r w:rsidRPr="000B07FF">
              <w:t>Clear pathways into local community support</w:t>
            </w:r>
          </w:p>
          <w:p w14:paraId="012E89BD" w14:textId="4ABF827B" w:rsidR="00F6527D" w:rsidRDefault="000B07FF">
            <w:pPr>
              <w:numPr>
                <w:ilvl w:val="0"/>
                <w:numId w:val="21"/>
              </w:numPr>
              <w:spacing w:line="276" w:lineRule="auto"/>
            </w:pPr>
            <w:r w:rsidRPr="000B07FF">
              <w:t>Follow-up where appropriate</w:t>
            </w:r>
          </w:p>
        </w:tc>
      </w:tr>
    </w:tbl>
    <w:p w14:paraId="3E6C77EC" w14:textId="77777777" w:rsidR="00220FB4" w:rsidRDefault="00220FB4" w:rsidP="00CA354C">
      <w:pPr>
        <w:spacing w:after="0" w:line="276" w:lineRule="auto"/>
      </w:pPr>
    </w:p>
    <w:p w14:paraId="5E43B628" w14:textId="77777777" w:rsidR="00A94AE3" w:rsidRPr="00A94AE3" w:rsidRDefault="00A94AE3">
      <w:pPr>
        <w:pStyle w:val="ListParagraph"/>
        <w:numPr>
          <w:ilvl w:val="0"/>
          <w:numId w:val="23"/>
        </w:numPr>
        <w:spacing w:after="0"/>
        <w:rPr>
          <w:b/>
          <w:bCs/>
        </w:rPr>
      </w:pPr>
      <w:r w:rsidRPr="00A94AE3">
        <w:rPr>
          <w:b/>
          <w:bCs/>
        </w:rPr>
        <w:t>Physical Goods and Items</w:t>
      </w:r>
    </w:p>
    <w:p w14:paraId="66AFFD56" w14:textId="77777777" w:rsidR="00A94AE3" w:rsidRPr="0095496F" w:rsidRDefault="00A94AE3" w:rsidP="00A94AE3">
      <w:pPr>
        <w:spacing w:after="0"/>
      </w:pPr>
      <w:r w:rsidRPr="0095496F">
        <w:t>Where organisations provide goods or items (for example white goods), these should:</w:t>
      </w:r>
    </w:p>
    <w:p w14:paraId="0896C029" w14:textId="77777777" w:rsidR="00A94AE3" w:rsidRPr="0095496F" w:rsidRDefault="00A94AE3">
      <w:pPr>
        <w:numPr>
          <w:ilvl w:val="0"/>
          <w:numId w:val="11"/>
        </w:numPr>
        <w:spacing w:after="0"/>
      </w:pPr>
      <w:r w:rsidRPr="0095496F">
        <w:t>Be linked to identified need</w:t>
      </w:r>
    </w:p>
    <w:p w14:paraId="1A56984C" w14:textId="77777777" w:rsidR="00A94AE3" w:rsidRPr="0095496F" w:rsidRDefault="00A94AE3">
      <w:pPr>
        <w:numPr>
          <w:ilvl w:val="0"/>
          <w:numId w:val="11"/>
        </w:numPr>
        <w:spacing w:after="0"/>
      </w:pPr>
      <w:r w:rsidRPr="0095496F">
        <w:t>Form part of wider support</w:t>
      </w:r>
    </w:p>
    <w:p w14:paraId="071D6651" w14:textId="77777777" w:rsidR="00A94AE3" w:rsidRPr="0095496F" w:rsidRDefault="00A94AE3">
      <w:pPr>
        <w:numPr>
          <w:ilvl w:val="0"/>
          <w:numId w:val="11"/>
        </w:numPr>
        <w:spacing w:after="0"/>
      </w:pPr>
      <w:r w:rsidRPr="0095496F">
        <w:t>Support longer-term resilience</w:t>
      </w:r>
    </w:p>
    <w:p w14:paraId="07E91D42" w14:textId="0F00A1AB" w:rsidR="00A94AE3" w:rsidRPr="0095496F" w:rsidRDefault="00A94AE3">
      <w:pPr>
        <w:numPr>
          <w:ilvl w:val="0"/>
          <w:numId w:val="11"/>
        </w:numPr>
        <w:spacing w:after="0"/>
      </w:pPr>
      <w:r w:rsidRPr="0095496F">
        <w:t xml:space="preserve">Be offered at cost or subsidised </w:t>
      </w:r>
      <w:r w:rsidR="00CE6FD2">
        <w:t>(p</w:t>
      </w:r>
      <w:r w:rsidRPr="0095496F">
        <w:t>rovision</w:t>
      </w:r>
      <w:r w:rsidR="004400E7">
        <w:t>s offered for free, or</w:t>
      </w:r>
      <w:r w:rsidRPr="0095496F">
        <w:t xml:space="preserve"> that </w:t>
      </w:r>
      <w:r w:rsidR="004400E7">
        <w:t xml:space="preserve">are </w:t>
      </w:r>
      <w:r w:rsidRPr="0095496F">
        <w:t xml:space="preserve">emergency or crisis-based </w:t>
      </w:r>
      <w:r w:rsidR="00CE6FD2">
        <w:t>sit</w:t>
      </w:r>
      <w:r w:rsidR="004400E7">
        <w:t xml:space="preserve"> </w:t>
      </w:r>
      <w:r w:rsidR="00CE6FD2">
        <w:t>within the Crisis Support responsibility)</w:t>
      </w:r>
    </w:p>
    <w:p w14:paraId="54FBE316" w14:textId="77777777" w:rsidR="00A94AE3" w:rsidRDefault="00A94AE3" w:rsidP="00A94AE3">
      <w:pPr>
        <w:pStyle w:val="ListParagraph"/>
        <w:spacing w:after="0" w:line="276" w:lineRule="auto"/>
        <w:ind w:left="360"/>
        <w:rPr>
          <w:b/>
          <w:bCs/>
        </w:rPr>
      </w:pPr>
    </w:p>
    <w:p w14:paraId="6AD4B724" w14:textId="4059ED92" w:rsidR="00BC1929" w:rsidRPr="00CA354C" w:rsidRDefault="00BC1929">
      <w:pPr>
        <w:pStyle w:val="ListParagraph"/>
        <w:numPr>
          <w:ilvl w:val="0"/>
          <w:numId w:val="23"/>
        </w:numPr>
        <w:spacing w:after="0" w:line="276" w:lineRule="auto"/>
        <w:rPr>
          <w:b/>
          <w:bCs/>
        </w:rPr>
      </w:pPr>
      <w:r w:rsidRPr="00CA354C">
        <w:rPr>
          <w:b/>
          <w:bCs/>
        </w:rPr>
        <w:t>Outcomes Matter</w:t>
      </w:r>
    </w:p>
    <w:p w14:paraId="6D2F1817" w14:textId="77777777" w:rsidR="003E0BF0" w:rsidRPr="003E0BF0" w:rsidRDefault="00BC1929" w:rsidP="003E0BF0">
      <w:pPr>
        <w:spacing w:after="0" w:line="276" w:lineRule="auto"/>
      </w:pPr>
      <w:r w:rsidRPr="0095496F">
        <w:t>CRF is focused on outcomes rather than activity alone.</w:t>
      </w:r>
      <w:r>
        <w:t xml:space="preserve">  </w:t>
      </w:r>
      <w:r w:rsidR="003E0BF0" w:rsidRPr="003E0BF0">
        <w:t>Organisations should consider:</w:t>
      </w:r>
    </w:p>
    <w:p w14:paraId="42BC2E74" w14:textId="77777777" w:rsidR="003E0BF0" w:rsidRPr="003E0BF0" w:rsidRDefault="003E0BF0" w:rsidP="003E0BF0">
      <w:pPr>
        <w:numPr>
          <w:ilvl w:val="0"/>
          <w:numId w:val="26"/>
        </w:numPr>
        <w:spacing w:after="0" w:line="276" w:lineRule="auto"/>
      </w:pPr>
      <w:r w:rsidRPr="003E0BF0">
        <w:t>how their service improves financial stability</w:t>
      </w:r>
    </w:p>
    <w:p w14:paraId="484EFAF9" w14:textId="77777777" w:rsidR="003E0BF0" w:rsidRPr="003E0BF0" w:rsidRDefault="003E0BF0" w:rsidP="003E0BF0">
      <w:pPr>
        <w:numPr>
          <w:ilvl w:val="0"/>
          <w:numId w:val="26"/>
        </w:numPr>
        <w:spacing w:after="0" w:line="276" w:lineRule="auto"/>
      </w:pPr>
      <w:r w:rsidRPr="003E0BF0">
        <w:t>what changes residents experience</w:t>
      </w:r>
    </w:p>
    <w:p w14:paraId="18FEEC57" w14:textId="77777777" w:rsidR="003E0BF0" w:rsidRPr="003E0BF0" w:rsidRDefault="003E0BF0" w:rsidP="003E0BF0">
      <w:pPr>
        <w:numPr>
          <w:ilvl w:val="0"/>
          <w:numId w:val="26"/>
        </w:numPr>
        <w:spacing w:after="0" w:line="276" w:lineRule="auto"/>
      </w:pPr>
      <w:r w:rsidRPr="003E0BF0">
        <w:t>how those changes are measured</w:t>
      </w:r>
    </w:p>
    <w:p w14:paraId="2D39684F" w14:textId="06BD7CD5" w:rsidR="00C70B35" w:rsidRDefault="00C70B35" w:rsidP="003E0BF0">
      <w:pPr>
        <w:spacing w:after="0" w:line="276" w:lineRule="auto"/>
      </w:pPr>
    </w:p>
    <w:p w14:paraId="32385F8B" w14:textId="1D179846" w:rsidR="00BC1929" w:rsidRPr="00EC1569" w:rsidRDefault="00C70B35" w:rsidP="00CA354C">
      <w:pPr>
        <w:spacing w:after="0" w:line="276" w:lineRule="auto"/>
        <w:rPr>
          <w:u w:val="single"/>
        </w:rPr>
      </w:pPr>
      <w:r w:rsidRPr="00EC1569">
        <w:rPr>
          <w:u w:val="single"/>
        </w:rPr>
        <w:t>Required outcomes</w:t>
      </w:r>
      <w:r w:rsidR="00BC1929" w:rsidRPr="00EC1569">
        <w:rPr>
          <w:u w:val="single"/>
        </w:rPr>
        <w:t xml:space="preserve"> include:</w:t>
      </w:r>
    </w:p>
    <w:p w14:paraId="0172ED5D" w14:textId="77777777" w:rsidR="00883E05" w:rsidRPr="00883E05" w:rsidRDefault="00883E05">
      <w:pPr>
        <w:numPr>
          <w:ilvl w:val="0"/>
          <w:numId w:val="8"/>
        </w:numPr>
        <w:spacing w:after="0" w:line="276" w:lineRule="auto"/>
      </w:pPr>
      <w:r w:rsidRPr="00883E05">
        <w:t>Reduced priority debt</w:t>
      </w:r>
    </w:p>
    <w:p w14:paraId="3108A735" w14:textId="77777777" w:rsidR="00883E05" w:rsidRPr="00883E05" w:rsidRDefault="00883E05">
      <w:pPr>
        <w:numPr>
          <w:ilvl w:val="0"/>
          <w:numId w:val="8"/>
        </w:numPr>
        <w:spacing w:after="0" w:line="276" w:lineRule="auto"/>
      </w:pPr>
      <w:r w:rsidRPr="00883E05">
        <w:t>Reduced material deprivation</w:t>
      </w:r>
    </w:p>
    <w:p w14:paraId="34036C5B" w14:textId="77777777" w:rsidR="00883E05" w:rsidRPr="00883E05" w:rsidRDefault="00883E05">
      <w:pPr>
        <w:numPr>
          <w:ilvl w:val="0"/>
          <w:numId w:val="8"/>
        </w:numPr>
        <w:spacing w:after="0" w:line="276" w:lineRule="auto"/>
      </w:pPr>
      <w:r w:rsidRPr="00883E05">
        <w:t>Reduced need for emergency food aid</w:t>
      </w:r>
    </w:p>
    <w:p w14:paraId="0260A4B5" w14:textId="77777777" w:rsidR="00883E05" w:rsidRPr="00883E05" w:rsidRDefault="00883E05">
      <w:pPr>
        <w:numPr>
          <w:ilvl w:val="0"/>
          <w:numId w:val="8"/>
        </w:numPr>
        <w:spacing w:after="0" w:line="276" w:lineRule="auto"/>
      </w:pPr>
      <w:r w:rsidRPr="00883E05">
        <w:t>Income maximisation</w:t>
      </w:r>
    </w:p>
    <w:p w14:paraId="509B7414" w14:textId="77777777" w:rsidR="00883E05" w:rsidRPr="00883E05" w:rsidRDefault="00883E05">
      <w:pPr>
        <w:numPr>
          <w:ilvl w:val="0"/>
          <w:numId w:val="8"/>
        </w:numPr>
        <w:spacing w:after="0" w:line="276" w:lineRule="auto"/>
      </w:pPr>
      <w:r w:rsidRPr="00883E05">
        <w:t>Increased savings</w:t>
      </w:r>
    </w:p>
    <w:p w14:paraId="76C10DED" w14:textId="77777777" w:rsidR="00883E05" w:rsidRPr="00883E05" w:rsidRDefault="00883E05">
      <w:pPr>
        <w:numPr>
          <w:ilvl w:val="0"/>
          <w:numId w:val="8"/>
        </w:numPr>
        <w:spacing w:after="0" w:line="276" w:lineRule="auto"/>
      </w:pPr>
      <w:r w:rsidRPr="00883E05">
        <w:t>Increased access to quality advice services</w:t>
      </w:r>
    </w:p>
    <w:p w14:paraId="4C2CB97C" w14:textId="77777777" w:rsidR="00BC1929" w:rsidRPr="00FF2C1D" w:rsidRDefault="00BC1929" w:rsidP="00CA354C">
      <w:pPr>
        <w:spacing w:after="0" w:line="276" w:lineRule="auto"/>
      </w:pPr>
    </w:p>
    <w:p w14:paraId="2BD625EE" w14:textId="2E1B8F3A" w:rsidR="00DC6284" w:rsidRPr="00CA354C" w:rsidRDefault="00DC6284">
      <w:pPr>
        <w:pStyle w:val="ListParagraph"/>
        <w:numPr>
          <w:ilvl w:val="0"/>
          <w:numId w:val="23"/>
        </w:numPr>
        <w:spacing w:after="0" w:line="276" w:lineRule="auto"/>
        <w:rPr>
          <w:b/>
          <w:bCs/>
        </w:rPr>
      </w:pPr>
      <w:r w:rsidRPr="00CA354C">
        <w:rPr>
          <w:b/>
          <w:bCs/>
        </w:rPr>
        <w:t>The 3 Tier Approach</w:t>
      </w:r>
    </w:p>
    <w:p w14:paraId="5BB8EB30" w14:textId="77777777" w:rsidR="00DC6284" w:rsidRDefault="00DC6284" w:rsidP="00CA354C">
      <w:pPr>
        <w:spacing w:after="0" w:line="276" w:lineRule="auto"/>
      </w:pPr>
    </w:p>
    <w:p w14:paraId="745C9BBF" w14:textId="22F8CE4D" w:rsidR="00F227A9" w:rsidRDefault="00DC6284" w:rsidP="00CA354C">
      <w:pPr>
        <w:spacing w:after="0" w:line="276" w:lineRule="auto"/>
      </w:pPr>
      <w:r>
        <w:t>T</w:t>
      </w:r>
      <w:r w:rsidRPr="00DC6284">
        <w:t>o maximise s</w:t>
      </w:r>
      <w:r w:rsidR="00EC1569">
        <w:t>upport</w:t>
      </w:r>
      <w:r w:rsidRPr="00DC6284">
        <w:t xml:space="preserve"> for residents and create opportunities for a wide range of partners to be involved</w:t>
      </w:r>
      <w:r w:rsidR="00EC1569">
        <w:t>, t</w:t>
      </w:r>
      <w:r w:rsidRPr="00DC6284">
        <w:t>he</w:t>
      </w:r>
      <w:r>
        <w:t xml:space="preserve"> </w:t>
      </w:r>
      <w:r w:rsidR="00F227A9">
        <w:t>delivery</w:t>
      </w:r>
      <w:r w:rsidRPr="00DC6284">
        <w:t xml:space="preserve"> model is based around three tiers: </w:t>
      </w:r>
    </w:p>
    <w:p w14:paraId="362C0009" w14:textId="2AA16F15" w:rsidR="00F227A9" w:rsidRDefault="00F227A9">
      <w:pPr>
        <w:pStyle w:val="ListParagraph"/>
        <w:numPr>
          <w:ilvl w:val="0"/>
          <w:numId w:val="22"/>
        </w:numPr>
        <w:spacing w:after="0" w:line="276" w:lineRule="auto"/>
      </w:pPr>
      <w:r>
        <w:t>S</w:t>
      </w:r>
      <w:r w:rsidR="00DC6284" w:rsidRPr="00DC6284">
        <w:t>pecialist casework</w:t>
      </w:r>
    </w:p>
    <w:p w14:paraId="060C5F0F" w14:textId="481F9B67" w:rsidR="00F227A9" w:rsidRDefault="00F227A9">
      <w:pPr>
        <w:pStyle w:val="ListParagraph"/>
        <w:numPr>
          <w:ilvl w:val="0"/>
          <w:numId w:val="22"/>
        </w:numPr>
        <w:spacing w:after="0" w:line="276" w:lineRule="auto"/>
      </w:pPr>
      <w:r>
        <w:t>P</w:t>
      </w:r>
      <w:r w:rsidR="00DC6284" w:rsidRPr="00DC6284">
        <w:t>lace-based hubs</w:t>
      </w:r>
    </w:p>
    <w:p w14:paraId="46F333AD" w14:textId="38831118" w:rsidR="00DC6284" w:rsidRDefault="00F227A9">
      <w:pPr>
        <w:pStyle w:val="ListParagraph"/>
        <w:numPr>
          <w:ilvl w:val="0"/>
          <w:numId w:val="22"/>
        </w:numPr>
        <w:spacing w:after="0" w:line="276" w:lineRule="auto"/>
      </w:pPr>
      <w:r>
        <w:t>Lo</w:t>
      </w:r>
      <w:r w:rsidR="00DC6284" w:rsidRPr="00DC6284">
        <w:t>cal access points</w:t>
      </w:r>
    </w:p>
    <w:p w14:paraId="5F1E7D7E" w14:textId="77777777" w:rsidR="00F227A9" w:rsidRPr="00DC6284" w:rsidRDefault="00F227A9" w:rsidP="00CA354C">
      <w:pPr>
        <w:spacing w:after="0" w:line="276" w:lineRule="auto"/>
      </w:pPr>
    </w:p>
    <w:p w14:paraId="334D638F" w14:textId="3DE14684" w:rsidR="0095496F" w:rsidRPr="0095496F" w:rsidRDefault="00F227A9" w:rsidP="00CA354C">
      <w:pPr>
        <w:spacing w:after="0" w:line="276" w:lineRule="auto"/>
      </w:pPr>
      <w:r>
        <w:t>Each tier has different delivery expectations</w:t>
      </w:r>
      <w:r w:rsidR="00610BBD">
        <w:t>.  These are listed below.</w:t>
      </w:r>
    </w:p>
    <w:p w14:paraId="4C89DB9A" w14:textId="2597CE91" w:rsidR="0095496F" w:rsidRPr="0095496F" w:rsidRDefault="0095496F" w:rsidP="00CA354C">
      <w:pPr>
        <w:spacing w:after="0" w:line="276" w:lineRule="auto"/>
      </w:pPr>
    </w:p>
    <w:p w14:paraId="12114F9A" w14:textId="4B7CA214" w:rsidR="00715BAF" w:rsidRPr="00A741C0" w:rsidRDefault="0095496F">
      <w:pPr>
        <w:pStyle w:val="ListParagraph"/>
        <w:numPr>
          <w:ilvl w:val="0"/>
          <w:numId w:val="23"/>
        </w:numPr>
        <w:spacing w:line="276" w:lineRule="auto"/>
        <w:rPr>
          <w:b/>
          <w:bCs/>
        </w:rPr>
      </w:pPr>
      <w:r w:rsidRPr="00CA354C">
        <w:rPr>
          <w:b/>
          <w:bCs/>
        </w:rPr>
        <w:t>Minimum Expectations by Tier</w:t>
      </w:r>
    </w:p>
    <w:p w14:paraId="0240B8BF" w14:textId="77777777" w:rsidR="00C044A1" w:rsidRDefault="00C044A1" w:rsidP="00C044A1">
      <w:pPr>
        <w:pStyle w:val="ListParagraph"/>
        <w:spacing w:before="240" w:after="0" w:line="276" w:lineRule="auto"/>
        <w:ind w:left="1080"/>
        <w:rPr>
          <w:b/>
          <w:bCs/>
        </w:rPr>
      </w:pPr>
    </w:p>
    <w:p w14:paraId="1373F89D" w14:textId="28BD53B3" w:rsidR="0095496F" w:rsidRPr="00CA354C" w:rsidRDefault="0095496F">
      <w:pPr>
        <w:pStyle w:val="ListParagraph"/>
        <w:numPr>
          <w:ilvl w:val="1"/>
          <w:numId w:val="23"/>
        </w:numPr>
        <w:spacing w:before="240" w:after="0" w:line="276" w:lineRule="auto"/>
        <w:rPr>
          <w:b/>
          <w:bCs/>
        </w:rPr>
      </w:pPr>
      <w:r w:rsidRPr="00CA354C">
        <w:rPr>
          <w:b/>
          <w:bCs/>
        </w:rPr>
        <w:t>Tier 1 – Specialist Financial Resilience Services</w:t>
      </w:r>
    </w:p>
    <w:p w14:paraId="0DF32BB1" w14:textId="11CF47C6" w:rsidR="002C08E0" w:rsidRPr="002C08E0" w:rsidRDefault="002C08E0" w:rsidP="00D34D15">
      <w:pPr>
        <w:spacing w:after="0" w:line="276" w:lineRule="auto"/>
      </w:pPr>
      <w:r>
        <w:t>T</w:t>
      </w:r>
      <w:r w:rsidRPr="002C08E0">
        <w:t>ypically provides:</w:t>
      </w:r>
    </w:p>
    <w:p w14:paraId="44DFD721" w14:textId="77777777" w:rsidR="002C08E0" w:rsidRPr="002C08E0" w:rsidRDefault="002C08E0" w:rsidP="002C08E0">
      <w:pPr>
        <w:numPr>
          <w:ilvl w:val="0"/>
          <w:numId w:val="29"/>
        </w:numPr>
        <w:spacing w:after="0" w:line="276" w:lineRule="auto"/>
      </w:pPr>
      <w:r w:rsidRPr="002C08E0">
        <w:t>Structured specialist support</w:t>
      </w:r>
    </w:p>
    <w:p w14:paraId="5A4CDECF" w14:textId="77777777" w:rsidR="002C08E0" w:rsidRPr="002C08E0" w:rsidRDefault="002C08E0" w:rsidP="002C08E0">
      <w:pPr>
        <w:numPr>
          <w:ilvl w:val="0"/>
          <w:numId w:val="29"/>
        </w:numPr>
        <w:spacing w:after="0" w:line="276" w:lineRule="auto"/>
      </w:pPr>
      <w:r w:rsidRPr="002C08E0">
        <w:t>Advice or casework</w:t>
      </w:r>
    </w:p>
    <w:p w14:paraId="520C9286" w14:textId="77777777" w:rsidR="002C08E0" w:rsidRPr="002C08E0" w:rsidRDefault="002C08E0" w:rsidP="002C08E0">
      <w:pPr>
        <w:numPr>
          <w:ilvl w:val="0"/>
          <w:numId w:val="29"/>
        </w:numPr>
        <w:spacing w:after="0" w:line="276" w:lineRule="auto"/>
      </w:pPr>
      <w:r w:rsidRPr="002C08E0">
        <w:t>Ongoing intervention where required</w:t>
      </w:r>
    </w:p>
    <w:p w14:paraId="475E0B07" w14:textId="57F67982" w:rsidR="002C08E0" w:rsidRPr="002C08E0" w:rsidRDefault="002C08E0" w:rsidP="002C08E0">
      <w:pPr>
        <w:numPr>
          <w:ilvl w:val="0"/>
          <w:numId w:val="29"/>
        </w:numPr>
        <w:spacing w:after="0" w:line="276" w:lineRule="auto"/>
      </w:pPr>
      <w:r w:rsidRPr="002C08E0">
        <w:t>Demonstrable</w:t>
      </w:r>
      <w:r w:rsidR="00D34D15">
        <w:t xml:space="preserve"> the required</w:t>
      </w:r>
      <w:r w:rsidRPr="002C08E0">
        <w:t xml:space="preserve"> financial outcomes</w:t>
      </w:r>
    </w:p>
    <w:p w14:paraId="7DD9D80B" w14:textId="77777777" w:rsidR="002C08E0" w:rsidRPr="002C08E0" w:rsidRDefault="002C08E0" w:rsidP="002C08E0">
      <w:pPr>
        <w:spacing w:after="0" w:line="276" w:lineRule="auto"/>
        <w:ind w:left="360"/>
      </w:pPr>
      <w:r w:rsidRPr="002C08E0">
        <w:t>Examples include:</w:t>
      </w:r>
    </w:p>
    <w:p w14:paraId="2942094C" w14:textId="77777777" w:rsidR="002C08E0" w:rsidRPr="002C08E0" w:rsidRDefault="002C08E0" w:rsidP="002C08E0">
      <w:pPr>
        <w:pStyle w:val="ListParagraph"/>
        <w:numPr>
          <w:ilvl w:val="0"/>
          <w:numId w:val="30"/>
        </w:numPr>
        <w:spacing w:after="0" w:line="276" w:lineRule="auto"/>
      </w:pPr>
      <w:r w:rsidRPr="002C08E0">
        <w:t>Debt advice</w:t>
      </w:r>
    </w:p>
    <w:p w14:paraId="656B6047" w14:textId="77777777" w:rsidR="002C08E0" w:rsidRPr="002C08E0" w:rsidRDefault="002C08E0" w:rsidP="002C08E0">
      <w:pPr>
        <w:pStyle w:val="ListParagraph"/>
        <w:numPr>
          <w:ilvl w:val="0"/>
          <w:numId w:val="30"/>
        </w:numPr>
        <w:spacing w:after="0" w:line="276" w:lineRule="auto"/>
      </w:pPr>
      <w:r w:rsidRPr="002C08E0">
        <w:t>Welfare rights and income maximisation</w:t>
      </w:r>
    </w:p>
    <w:p w14:paraId="6359826C" w14:textId="77777777" w:rsidR="002C08E0" w:rsidRPr="002C08E0" w:rsidRDefault="002C08E0" w:rsidP="002C08E0">
      <w:pPr>
        <w:pStyle w:val="ListParagraph"/>
        <w:numPr>
          <w:ilvl w:val="0"/>
          <w:numId w:val="30"/>
        </w:numPr>
        <w:spacing w:after="0" w:line="276" w:lineRule="auto"/>
      </w:pPr>
      <w:r w:rsidRPr="002C08E0">
        <w:t>Housing advice and tenancy sustainment</w:t>
      </w:r>
    </w:p>
    <w:p w14:paraId="7BED4205" w14:textId="77777777" w:rsidR="002C08E0" w:rsidRPr="002C08E0" w:rsidRDefault="002C08E0" w:rsidP="002C08E0">
      <w:pPr>
        <w:pStyle w:val="ListParagraph"/>
        <w:numPr>
          <w:ilvl w:val="0"/>
          <w:numId w:val="30"/>
        </w:numPr>
        <w:spacing w:after="0" w:line="276" w:lineRule="auto"/>
      </w:pPr>
      <w:r w:rsidRPr="002C08E0">
        <w:t>Other support clearly linked to financial stability</w:t>
      </w:r>
    </w:p>
    <w:p w14:paraId="78A9B960" w14:textId="77777777" w:rsidR="00D34D15" w:rsidRDefault="00D34D15" w:rsidP="00D34D15">
      <w:pPr>
        <w:spacing w:after="0" w:line="276" w:lineRule="auto"/>
      </w:pPr>
    </w:p>
    <w:p w14:paraId="580AC362" w14:textId="06835D94" w:rsidR="002C08E0" w:rsidRPr="002C08E0" w:rsidRDefault="002C08E0" w:rsidP="00D34D15">
      <w:pPr>
        <w:spacing w:after="0" w:line="276" w:lineRule="auto"/>
      </w:pPr>
      <w:r w:rsidRPr="002C08E0">
        <w:t>Tier 1 services should be able to accept referrals, work with residents over time, and demonstrate financial outcomes.</w:t>
      </w:r>
    </w:p>
    <w:p w14:paraId="3079A201" w14:textId="77777777" w:rsidR="0084425A" w:rsidRDefault="0084425A" w:rsidP="00CA354C">
      <w:pPr>
        <w:spacing w:after="0" w:line="276" w:lineRule="auto"/>
        <w:ind w:left="360"/>
      </w:pPr>
    </w:p>
    <w:p w14:paraId="6B3DD5A9" w14:textId="77E71FF7" w:rsidR="00610BBD" w:rsidRDefault="008F1CD4" w:rsidP="00CA354C">
      <w:pPr>
        <w:spacing w:after="0" w:line="276" w:lineRule="auto"/>
      </w:pPr>
      <w:r>
        <w:t>This will be available to residents on a consistent, full time basis.</w:t>
      </w:r>
    </w:p>
    <w:p w14:paraId="379BE944" w14:textId="77777777" w:rsidR="00B91F65" w:rsidRDefault="00B91F65" w:rsidP="00CA354C">
      <w:pPr>
        <w:spacing w:after="0" w:line="276" w:lineRule="auto"/>
      </w:pPr>
    </w:p>
    <w:p w14:paraId="5B32392E" w14:textId="691A09A7" w:rsidR="00B91F65" w:rsidRPr="00F84868" w:rsidRDefault="00B91F65" w:rsidP="00B91F65">
      <w:pPr>
        <w:spacing w:after="0" w:line="276" w:lineRule="auto"/>
      </w:pPr>
      <w:r w:rsidRPr="00432948">
        <w:rPr>
          <w:i/>
          <w:iCs/>
        </w:rPr>
        <w:t xml:space="preserve">Tier </w:t>
      </w:r>
      <w:r>
        <w:rPr>
          <w:i/>
          <w:iCs/>
        </w:rPr>
        <w:t>1</w:t>
      </w:r>
      <w:r w:rsidRPr="00432948">
        <w:rPr>
          <w:i/>
          <w:iCs/>
        </w:rPr>
        <w:t xml:space="preserve"> applicants do not need to identify partner services a</w:t>
      </w:r>
      <w:r>
        <w:rPr>
          <w:i/>
          <w:iCs/>
        </w:rPr>
        <w:t>s they will be expected to</w:t>
      </w:r>
      <w:r w:rsidR="00D60429">
        <w:rPr>
          <w:i/>
          <w:iCs/>
        </w:rPr>
        <w:t xml:space="preserve"> offer and receive whole system</w:t>
      </w:r>
      <w:r>
        <w:rPr>
          <w:i/>
          <w:iCs/>
        </w:rPr>
        <w:t xml:space="preserve"> refer</w:t>
      </w:r>
      <w:r w:rsidR="00D60429">
        <w:rPr>
          <w:i/>
          <w:iCs/>
        </w:rPr>
        <w:t>rals.</w:t>
      </w:r>
    </w:p>
    <w:p w14:paraId="414A9C9F" w14:textId="11E33414" w:rsidR="0095496F" w:rsidRPr="0095496F" w:rsidRDefault="0095496F" w:rsidP="00CA354C">
      <w:pPr>
        <w:spacing w:after="0" w:line="276" w:lineRule="auto"/>
      </w:pPr>
    </w:p>
    <w:p w14:paraId="66676523" w14:textId="77777777" w:rsidR="0095496F" w:rsidRPr="00CA354C" w:rsidRDefault="0095496F">
      <w:pPr>
        <w:pStyle w:val="ListParagraph"/>
        <w:numPr>
          <w:ilvl w:val="1"/>
          <w:numId w:val="23"/>
        </w:numPr>
        <w:spacing w:after="0" w:line="276" w:lineRule="auto"/>
        <w:rPr>
          <w:b/>
          <w:bCs/>
        </w:rPr>
      </w:pPr>
      <w:r w:rsidRPr="00CA354C">
        <w:rPr>
          <w:b/>
          <w:bCs/>
        </w:rPr>
        <w:t>Tier 2 – Money &amp; Wellbeing Hubs</w:t>
      </w:r>
    </w:p>
    <w:p w14:paraId="7613B7E8" w14:textId="77777777" w:rsidR="00EC1569" w:rsidRDefault="00EC1569" w:rsidP="00CA354C">
      <w:pPr>
        <w:spacing w:after="0" w:line="276" w:lineRule="auto"/>
      </w:pPr>
    </w:p>
    <w:p w14:paraId="6B5B571F" w14:textId="77777777" w:rsidR="00921CCE" w:rsidRPr="00921CCE" w:rsidRDefault="00921CCE" w:rsidP="00921CCE">
      <w:pPr>
        <w:spacing w:after="0" w:line="276" w:lineRule="auto"/>
      </w:pPr>
      <w:r w:rsidRPr="00921CCE">
        <w:t>Expected to:</w:t>
      </w:r>
    </w:p>
    <w:p w14:paraId="2A2A2BC9" w14:textId="77777777" w:rsidR="00921CCE" w:rsidRPr="00921CCE" w:rsidRDefault="00921CCE" w:rsidP="00F05789">
      <w:pPr>
        <w:numPr>
          <w:ilvl w:val="0"/>
          <w:numId w:val="32"/>
        </w:numPr>
        <w:spacing w:after="0" w:line="276" w:lineRule="auto"/>
      </w:pPr>
      <w:r w:rsidRPr="00921CCE">
        <w:t>Deliver support within a place-based hub</w:t>
      </w:r>
    </w:p>
    <w:p w14:paraId="2EDE8AAC" w14:textId="77777777" w:rsidR="00921CCE" w:rsidRPr="00921CCE" w:rsidRDefault="00921CCE" w:rsidP="00F05789">
      <w:pPr>
        <w:numPr>
          <w:ilvl w:val="0"/>
          <w:numId w:val="32"/>
        </w:numPr>
        <w:spacing w:after="0" w:line="276" w:lineRule="auto"/>
      </w:pPr>
      <w:r w:rsidRPr="00921CCE">
        <w:t>Provide a consistent and predictable offer</w:t>
      </w:r>
    </w:p>
    <w:p w14:paraId="2A7ABB5B" w14:textId="77777777" w:rsidR="00921CCE" w:rsidRPr="00921CCE" w:rsidRDefault="00921CCE" w:rsidP="00F05789">
      <w:pPr>
        <w:numPr>
          <w:ilvl w:val="0"/>
          <w:numId w:val="32"/>
        </w:numPr>
        <w:spacing w:after="0" w:line="276" w:lineRule="auto"/>
      </w:pPr>
      <w:r w:rsidRPr="00921CCE">
        <w:t>Contribute at least one core support area to the wider hub offer</w:t>
      </w:r>
    </w:p>
    <w:p w14:paraId="417267DA" w14:textId="77777777" w:rsidR="00921CCE" w:rsidRPr="00921CCE" w:rsidRDefault="00921CCE" w:rsidP="00F05789">
      <w:pPr>
        <w:numPr>
          <w:ilvl w:val="0"/>
          <w:numId w:val="32"/>
        </w:numPr>
        <w:spacing w:after="0" w:line="276" w:lineRule="auto"/>
      </w:pPr>
      <w:r w:rsidRPr="00921CCE">
        <w:t>Provide navigation and referral support</w:t>
      </w:r>
    </w:p>
    <w:p w14:paraId="5D06EF35" w14:textId="77777777" w:rsidR="00921CCE" w:rsidRDefault="00921CCE" w:rsidP="00F05789">
      <w:pPr>
        <w:numPr>
          <w:ilvl w:val="0"/>
          <w:numId w:val="32"/>
        </w:numPr>
        <w:spacing w:after="0" w:line="276" w:lineRule="auto"/>
      </w:pPr>
      <w:r w:rsidRPr="00921CCE">
        <w:t>Work as part of a wider place-based model</w:t>
      </w:r>
    </w:p>
    <w:p w14:paraId="0F0631BE" w14:textId="77777777" w:rsidR="00F05789" w:rsidRPr="002C08E0" w:rsidRDefault="00F05789" w:rsidP="00F05789">
      <w:pPr>
        <w:numPr>
          <w:ilvl w:val="0"/>
          <w:numId w:val="32"/>
        </w:numPr>
        <w:spacing w:after="0" w:line="276" w:lineRule="auto"/>
      </w:pPr>
      <w:r w:rsidRPr="002C08E0">
        <w:t>Demonstrable</w:t>
      </w:r>
      <w:r>
        <w:t xml:space="preserve"> the required</w:t>
      </w:r>
      <w:r w:rsidRPr="002C08E0">
        <w:t xml:space="preserve"> financial outcomes</w:t>
      </w:r>
    </w:p>
    <w:p w14:paraId="74D961DE" w14:textId="77777777" w:rsidR="00432948" w:rsidRDefault="00432948" w:rsidP="00CA354C">
      <w:pPr>
        <w:spacing w:after="0" w:line="276" w:lineRule="auto"/>
      </w:pPr>
    </w:p>
    <w:p w14:paraId="20B6FF5C" w14:textId="77777777" w:rsidR="00921CCE" w:rsidRPr="00921CCE" w:rsidRDefault="00921CCE" w:rsidP="00921CCE">
      <w:pPr>
        <w:spacing w:after="0" w:line="276" w:lineRule="auto"/>
      </w:pPr>
      <w:r w:rsidRPr="00921CCE">
        <w:t>Collectively, hubs should provide access to at least five core support areas plus navigation and referral support.</w:t>
      </w:r>
    </w:p>
    <w:p w14:paraId="1663423E" w14:textId="77777777" w:rsidR="00921CCE" w:rsidRDefault="00921CCE" w:rsidP="00CA354C">
      <w:pPr>
        <w:spacing w:after="0" w:line="276" w:lineRule="auto"/>
      </w:pPr>
    </w:p>
    <w:p w14:paraId="6652F8C0" w14:textId="0820E6DA" w:rsidR="009A4D3C" w:rsidRPr="00F84868" w:rsidRDefault="00432948" w:rsidP="00CA354C">
      <w:pPr>
        <w:spacing w:after="0" w:line="276" w:lineRule="auto"/>
      </w:pPr>
      <w:r w:rsidRPr="00432948">
        <w:rPr>
          <w:i/>
          <w:iCs/>
        </w:rPr>
        <w:t>Tier 2 a</w:t>
      </w:r>
      <w:r w:rsidR="009A4D3C" w:rsidRPr="00432948">
        <w:rPr>
          <w:i/>
          <w:iCs/>
        </w:rPr>
        <w:t>pplicants do not need to identify partner services at this stage</w:t>
      </w:r>
      <w:r w:rsidR="00D92336">
        <w:rPr>
          <w:i/>
          <w:iCs/>
        </w:rPr>
        <w:t>; appropriate services will be identified during the design an</w:t>
      </w:r>
      <w:r w:rsidR="0053615F">
        <w:rPr>
          <w:i/>
          <w:iCs/>
        </w:rPr>
        <w:t>d development of each hub and will be subject to evidenced local need.</w:t>
      </w:r>
    </w:p>
    <w:p w14:paraId="7D104B4A" w14:textId="2715471C" w:rsidR="0095496F" w:rsidRPr="0095496F" w:rsidRDefault="0095496F" w:rsidP="00CA354C">
      <w:pPr>
        <w:spacing w:after="0" w:line="276" w:lineRule="auto"/>
      </w:pPr>
    </w:p>
    <w:p w14:paraId="752545D3" w14:textId="77777777" w:rsidR="0095496F" w:rsidRPr="00CA354C" w:rsidRDefault="0095496F">
      <w:pPr>
        <w:pStyle w:val="ListParagraph"/>
        <w:numPr>
          <w:ilvl w:val="1"/>
          <w:numId w:val="23"/>
        </w:numPr>
        <w:spacing w:after="0" w:line="276" w:lineRule="auto"/>
        <w:rPr>
          <w:b/>
          <w:bCs/>
        </w:rPr>
      </w:pPr>
      <w:r w:rsidRPr="00CA354C">
        <w:rPr>
          <w:b/>
          <w:bCs/>
        </w:rPr>
        <w:t>Tier 3 – Local Spokes and Community Access Points</w:t>
      </w:r>
    </w:p>
    <w:p w14:paraId="7C57F2BB" w14:textId="77777777" w:rsidR="0053615F" w:rsidRDefault="0053615F" w:rsidP="00CA354C">
      <w:pPr>
        <w:spacing w:after="0" w:line="276" w:lineRule="auto"/>
      </w:pPr>
    </w:p>
    <w:p w14:paraId="39EEF136" w14:textId="77777777" w:rsidR="000B448E" w:rsidRPr="000B448E" w:rsidRDefault="000B448E" w:rsidP="000B448E">
      <w:pPr>
        <w:spacing w:after="0" w:line="276" w:lineRule="auto"/>
      </w:pPr>
      <w:r w:rsidRPr="000B448E">
        <w:t>Expected to:</w:t>
      </w:r>
    </w:p>
    <w:p w14:paraId="1EA86D4D" w14:textId="77777777" w:rsidR="000B448E" w:rsidRPr="000B448E" w:rsidRDefault="000B448E" w:rsidP="000B448E">
      <w:pPr>
        <w:numPr>
          <w:ilvl w:val="0"/>
          <w:numId w:val="34"/>
        </w:numPr>
        <w:spacing w:after="0" w:line="276" w:lineRule="auto"/>
      </w:pPr>
      <w:r w:rsidRPr="000B448E">
        <w:t>Consist of at least two organisations</w:t>
      </w:r>
    </w:p>
    <w:p w14:paraId="3E75DDCB" w14:textId="21EE0ADB" w:rsidR="000B448E" w:rsidRPr="000B448E" w:rsidRDefault="000B448E" w:rsidP="000B448E">
      <w:pPr>
        <w:numPr>
          <w:ilvl w:val="0"/>
          <w:numId w:val="34"/>
        </w:numPr>
        <w:spacing w:after="0" w:line="276" w:lineRule="auto"/>
      </w:pPr>
      <w:r w:rsidRPr="000B448E">
        <w:t xml:space="preserve">Provide at least three types of </w:t>
      </w:r>
      <w:r w:rsidR="00E07176">
        <w:t>Core S</w:t>
      </w:r>
      <w:r w:rsidRPr="000B448E">
        <w:t>upport</w:t>
      </w:r>
      <w:r w:rsidR="00E07176">
        <w:t xml:space="preserve"> Services</w:t>
      </w:r>
    </w:p>
    <w:p w14:paraId="4ACA7EC6" w14:textId="77777777" w:rsidR="000B448E" w:rsidRPr="000B448E" w:rsidRDefault="000B448E" w:rsidP="000B448E">
      <w:pPr>
        <w:numPr>
          <w:ilvl w:val="0"/>
          <w:numId w:val="34"/>
        </w:numPr>
        <w:spacing w:after="0" w:line="276" w:lineRule="auto"/>
      </w:pPr>
      <w:r w:rsidRPr="000B448E">
        <w:t>Deliver services more than twice per week</w:t>
      </w:r>
    </w:p>
    <w:p w14:paraId="556E5D73" w14:textId="77777777" w:rsidR="000B448E" w:rsidRPr="000B448E" w:rsidRDefault="000B448E" w:rsidP="000B448E">
      <w:pPr>
        <w:numPr>
          <w:ilvl w:val="0"/>
          <w:numId w:val="34"/>
        </w:numPr>
        <w:spacing w:after="0" w:line="276" w:lineRule="auto"/>
      </w:pPr>
      <w:r w:rsidRPr="000B448E">
        <w:lastRenderedPageBreak/>
        <w:t>Provide early identification, engagement and referral</w:t>
      </w:r>
    </w:p>
    <w:p w14:paraId="0603F7B9" w14:textId="77777777" w:rsidR="000B448E" w:rsidRDefault="000B448E" w:rsidP="000B448E">
      <w:pPr>
        <w:numPr>
          <w:ilvl w:val="0"/>
          <w:numId w:val="34"/>
        </w:numPr>
        <w:spacing w:after="0" w:line="276" w:lineRule="auto"/>
      </w:pPr>
      <w:r w:rsidRPr="000B448E">
        <w:t>Form part of a wider coordinated system</w:t>
      </w:r>
    </w:p>
    <w:p w14:paraId="4701FCBF" w14:textId="49EE1761" w:rsidR="000B448E" w:rsidRPr="000B448E" w:rsidRDefault="000B448E" w:rsidP="000B448E">
      <w:pPr>
        <w:numPr>
          <w:ilvl w:val="0"/>
          <w:numId w:val="34"/>
        </w:numPr>
        <w:spacing w:after="0" w:line="276" w:lineRule="auto"/>
      </w:pPr>
      <w:r w:rsidRPr="002C08E0">
        <w:t>Demonstrable</w:t>
      </w:r>
      <w:r>
        <w:t xml:space="preserve"> the required</w:t>
      </w:r>
      <w:r w:rsidRPr="002C08E0">
        <w:t xml:space="preserve"> financial outcomes</w:t>
      </w:r>
    </w:p>
    <w:p w14:paraId="316808A5" w14:textId="77777777" w:rsidR="006374A4" w:rsidRDefault="006374A4" w:rsidP="00CA354C">
      <w:pPr>
        <w:spacing w:after="0" w:line="276" w:lineRule="auto"/>
        <w:rPr>
          <w:b/>
          <w:bCs/>
        </w:rPr>
      </w:pPr>
    </w:p>
    <w:p w14:paraId="76AECC0E" w14:textId="361E8B66" w:rsidR="0095496F" w:rsidRPr="00664A6D" w:rsidRDefault="0095496F" w:rsidP="00CA354C">
      <w:pPr>
        <w:spacing w:after="0" w:line="276" w:lineRule="auto"/>
        <w:rPr>
          <w:b/>
          <w:bCs/>
          <w:u w:val="single"/>
        </w:rPr>
      </w:pPr>
      <w:r w:rsidRPr="00664A6D">
        <w:rPr>
          <w:b/>
          <w:bCs/>
          <w:u w:val="single"/>
        </w:rPr>
        <w:t>Important</w:t>
      </w:r>
    </w:p>
    <w:p w14:paraId="1C15B692" w14:textId="77777777" w:rsidR="006374A4" w:rsidRPr="006374A4" w:rsidRDefault="006374A4" w:rsidP="006374A4">
      <w:pPr>
        <w:spacing w:after="0" w:line="276" w:lineRule="auto"/>
        <w:rPr>
          <w:b/>
          <w:bCs/>
          <w:i/>
          <w:iCs/>
        </w:rPr>
      </w:pPr>
      <w:r w:rsidRPr="006374A4">
        <w:rPr>
          <w:b/>
          <w:bCs/>
          <w:i/>
          <w:iCs/>
        </w:rPr>
        <w:t>Tier 3 applications must be submitted as a confirmed partnership. All named partners must be aware of and agree to participate in the proposed partnership.</w:t>
      </w:r>
    </w:p>
    <w:p w14:paraId="5542C852" w14:textId="77777777" w:rsidR="000B2879" w:rsidRDefault="000B2879" w:rsidP="00CA354C">
      <w:pPr>
        <w:spacing w:after="0" w:line="276" w:lineRule="auto"/>
      </w:pPr>
    </w:p>
    <w:p w14:paraId="512DC967" w14:textId="77777777" w:rsidR="00414BED" w:rsidRPr="00414BED" w:rsidRDefault="00414BED" w:rsidP="00414BED">
      <w:pPr>
        <w:spacing w:after="0"/>
      </w:pPr>
      <w:r w:rsidRPr="00414BED">
        <w:t>Partnerships should be based on complementary services, clear referral pathways and a shared commitment to supporting residents, rather than historic relationships alone.</w:t>
      </w:r>
    </w:p>
    <w:p w14:paraId="384623FC" w14:textId="63AA20EF" w:rsidR="0095496F" w:rsidRPr="0095496F" w:rsidRDefault="0095496F" w:rsidP="0095496F">
      <w:pPr>
        <w:spacing w:after="0"/>
      </w:pPr>
    </w:p>
    <w:p w14:paraId="75DF50F0" w14:textId="424F4BCE" w:rsidR="0095496F" w:rsidRPr="00B76720" w:rsidRDefault="00583870" w:rsidP="00B76720">
      <w:pPr>
        <w:pStyle w:val="ListParagraph"/>
        <w:numPr>
          <w:ilvl w:val="0"/>
          <w:numId w:val="23"/>
        </w:numPr>
        <w:spacing w:after="0"/>
        <w:rPr>
          <w:b/>
          <w:bCs/>
        </w:rPr>
      </w:pPr>
      <w:r w:rsidRPr="00B76720">
        <w:rPr>
          <w:b/>
          <w:bCs/>
        </w:rPr>
        <w:t>Collaborative</w:t>
      </w:r>
      <w:r w:rsidR="0095496F" w:rsidRPr="00B76720">
        <w:rPr>
          <w:b/>
          <w:bCs/>
        </w:rPr>
        <w:t xml:space="preserve"> Working</w:t>
      </w:r>
    </w:p>
    <w:p w14:paraId="57B0DEA2" w14:textId="4C1DEB7C" w:rsidR="0095496F" w:rsidRPr="0095496F" w:rsidRDefault="0095496F" w:rsidP="0095496F">
      <w:pPr>
        <w:spacing w:after="0"/>
      </w:pPr>
      <w:r w:rsidRPr="0095496F">
        <w:t>A key principle of CRF is collaboration.</w:t>
      </w:r>
      <w:r w:rsidR="00914B77">
        <w:t xml:space="preserve">  </w:t>
      </w:r>
      <w:r w:rsidRPr="0095496F">
        <w:t>The aim is to create a connected system that residents can navigate easily and confidently.</w:t>
      </w:r>
    </w:p>
    <w:p w14:paraId="4E9A920D" w14:textId="77777777" w:rsidR="00583870" w:rsidRDefault="00583870" w:rsidP="0095496F">
      <w:pPr>
        <w:spacing w:after="0"/>
      </w:pPr>
    </w:p>
    <w:p w14:paraId="5AF5284D" w14:textId="77777777" w:rsidR="00B76720" w:rsidRPr="00B76720" w:rsidRDefault="00B76720" w:rsidP="002D172E">
      <w:r w:rsidRPr="00B76720">
        <w:t>Strong EOIs will demonstrate:</w:t>
      </w:r>
    </w:p>
    <w:p w14:paraId="0A17F5A2" w14:textId="77777777" w:rsidR="00B76720" w:rsidRPr="00B76720" w:rsidRDefault="00B76720" w:rsidP="00B76720">
      <w:pPr>
        <w:numPr>
          <w:ilvl w:val="0"/>
          <w:numId w:val="24"/>
        </w:numPr>
        <w:spacing w:after="0"/>
      </w:pPr>
      <w:r w:rsidRPr="00B76720">
        <w:t>clear partnership working</w:t>
      </w:r>
    </w:p>
    <w:p w14:paraId="5436EB4B" w14:textId="77777777" w:rsidR="00B76720" w:rsidRPr="00B76720" w:rsidRDefault="00B76720" w:rsidP="00B76720">
      <w:pPr>
        <w:numPr>
          <w:ilvl w:val="0"/>
          <w:numId w:val="24"/>
        </w:numPr>
        <w:spacing w:after="0"/>
      </w:pPr>
      <w:r w:rsidRPr="00B76720">
        <w:t>effective referral pathways</w:t>
      </w:r>
    </w:p>
    <w:p w14:paraId="59ED72DD" w14:textId="77777777" w:rsidR="00B76720" w:rsidRPr="00B76720" w:rsidRDefault="00B76720" w:rsidP="00B76720">
      <w:pPr>
        <w:numPr>
          <w:ilvl w:val="0"/>
          <w:numId w:val="24"/>
        </w:numPr>
        <w:spacing w:after="0"/>
      </w:pPr>
      <w:r w:rsidRPr="00B76720">
        <w:t>a focus on resident outcomes</w:t>
      </w:r>
    </w:p>
    <w:p w14:paraId="055C613B" w14:textId="77777777" w:rsidR="00B76720" w:rsidRPr="00B76720" w:rsidRDefault="00B76720" w:rsidP="00B76720">
      <w:pPr>
        <w:numPr>
          <w:ilvl w:val="0"/>
          <w:numId w:val="24"/>
        </w:numPr>
        <w:spacing w:after="0"/>
      </w:pPr>
      <w:r w:rsidRPr="00B76720">
        <w:t>services that complement each other</w:t>
      </w:r>
    </w:p>
    <w:p w14:paraId="7EC9D9FE" w14:textId="05956B48" w:rsidR="0095496F" w:rsidRPr="0095496F" w:rsidRDefault="0095496F" w:rsidP="0095496F">
      <w:pPr>
        <w:spacing w:after="0"/>
      </w:pPr>
    </w:p>
    <w:p w14:paraId="20BCD179" w14:textId="77777777" w:rsidR="0095496F" w:rsidRPr="00B76720" w:rsidRDefault="0095496F" w:rsidP="00B76720">
      <w:pPr>
        <w:pStyle w:val="ListParagraph"/>
        <w:numPr>
          <w:ilvl w:val="0"/>
          <w:numId w:val="23"/>
        </w:numPr>
        <w:spacing w:after="0"/>
        <w:rPr>
          <w:b/>
          <w:bCs/>
        </w:rPr>
      </w:pPr>
      <w:r w:rsidRPr="00B76720">
        <w:rPr>
          <w:b/>
          <w:bCs/>
        </w:rPr>
        <w:t>Funding Approach</w:t>
      </w:r>
    </w:p>
    <w:p w14:paraId="45E07E7C" w14:textId="77777777" w:rsidR="002462D5" w:rsidRDefault="0095496F" w:rsidP="00956925">
      <w:pPr>
        <w:spacing w:after="0"/>
      </w:pPr>
      <w:r w:rsidRPr="0095496F">
        <w:t>This programme differs from previous funding models.</w:t>
      </w:r>
      <w:r w:rsidR="00984677">
        <w:t xml:space="preserve">  </w:t>
      </w:r>
      <w:r w:rsidR="00956925" w:rsidRPr="00956925">
        <w:t xml:space="preserve">To help organisations shape realistic and proportionate proposals, the approved Year 1 budgets for each tier are set out below. These figures show the total funding currently available for each tier, not an indicative grant amount per organisation. </w:t>
      </w:r>
    </w:p>
    <w:p w14:paraId="3A50EFFE" w14:textId="77777777" w:rsidR="002462D5" w:rsidRDefault="002462D5" w:rsidP="00956925">
      <w:pPr>
        <w:spacing w:after="0"/>
      </w:pPr>
    </w:p>
    <w:p w14:paraId="5BF144A5" w14:textId="50612839" w:rsidR="00956925" w:rsidRPr="00956925" w:rsidRDefault="00956925" w:rsidP="002D172E">
      <w:r w:rsidRPr="00956925">
        <w:t>Funding will need to support a range of applicants and delivery models, so organisations should consider the overall tier budget when estimating their monthly costs.</w:t>
      </w:r>
    </w:p>
    <w:p w14:paraId="19645785" w14:textId="77777777" w:rsidR="002462D5" w:rsidRPr="002462D5" w:rsidRDefault="002462D5" w:rsidP="002462D5">
      <w:pPr>
        <w:spacing w:after="0"/>
      </w:pPr>
      <w:r w:rsidRPr="002462D5">
        <w:t>Tier 1: £1,150,000</w:t>
      </w:r>
      <w:r w:rsidRPr="002462D5">
        <w:br/>
        <w:t>Tier 2: £575,000</w:t>
      </w:r>
      <w:r w:rsidRPr="002462D5">
        <w:br/>
        <w:t>Tier 3: £650,000</w:t>
      </w:r>
    </w:p>
    <w:p w14:paraId="3545CE84" w14:textId="77777777" w:rsidR="00956925" w:rsidRDefault="00956925" w:rsidP="0032689A">
      <w:pPr>
        <w:spacing w:after="0"/>
      </w:pPr>
    </w:p>
    <w:p w14:paraId="6CBE0093" w14:textId="77777777" w:rsidR="002462D5" w:rsidRPr="002462D5" w:rsidRDefault="002462D5" w:rsidP="002462D5">
      <w:pPr>
        <w:spacing w:after="0"/>
      </w:pPr>
      <w:r w:rsidRPr="002462D5">
        <w:t>We do not want to set fixed minimum or maximum application values at this stage, as this will depend on the number, scale and type of proposals received. However, applications should be realistic in the context of the total funding available, the proposed delivery model, and the organisation’s capacity to deliver within Year 1.</w:t>
      </w:r>
    </w:p>
    <w:p w14:paraId="14CF1959" w14:textId="77777777" w:rsidR="00956925" w:rsidRDefault="00956925" w:rsidP="0032689A">
      <w:pPr>
        <w:spacing w:after="0"/>
      </w:pPr>
    </w:p>
    <w:p w14:paraId="41579546" w14:textId="275EE41E" w:rsidR="0032689A" w:rsidRPr="0095496F" w:rsidRDefault="0032689A" w:rsidP="002D172E">
      <w:r w:rsidRPr="0095496F">
        <w:t>Funding will be considered based on:</w:t>
      </w:r>
    </w:p>
    <w:p w14:paraId="580669F5" w14:textId="77777777" w:rsidR="0032689A" w:rsidRPr="0095496F" w:rsidRDefault="0032689A" w:rsidP="0032689A">
      <w:pPr>
        <w:numPr>
          <w:ilvl w:val="0"/>
          <w:numId w:val="9"/>
        </w:numPr>
        <w:spacing w:after="0"/>
      </w:pPr>
      <w:r w:rsidRPr="0095496F">
        <w:t>Need</w:t>
      </w:r>
    </w:p>
    <w:p w14:paraId="091BB971" w14:textId="77777777" w:rsidR="0032689A" w:rsidRPr="0095496F" w:rsidRDefault="0032689A" w:rsidP="0032689A">
      <w:pPr>
        <w:numPr>
          <w:ilvl w:val="0"/>
          <w:numId w:val="9"/>
        </w:numPr>
        <w:spacing w:after="0"/>
      </w:pPr>
      <w:r w:rsidRPr="0095496F">
        <w:t>Scale of delivery</w:t>
      </w:r>
    </w:p>
    <w:p w14:paraId="07A5EAF0" w14:textId="77777777" w:rsidR="0032689A" w:rsidRPr="0095496F" w:rsidRDefault="0032689A" w:rsidP="0032689A">
      <w:pPr>
        <w:numPr>
          <w:ilvl w:val="0"/>
          <w:numId w:val="9"/>
        </w:numPr>
        <w:spacing w:after="0"/>
      </w:pPr>
      <w:r w:rsidRPr="0095496F">
        <w:t>Alignment with programme objectives</w:t>
      </w:r>
    </w:p>
    <w:p w14:paraId="0332A639" w14:textId="77777777" w:rsidR="0032689A" w:rsidRPr="0095496F" w:rsidRDefault="0032689A" w:rsidP="0032689A">
      <w:pPr>
        <w:numPr>
          <w:ilvl w:val="0"/>
          <w:numId w:val="9"/>
        </w:numPr>
        <w:spacing w:after="0"/>
      </w:pPr>
      <w:r w:rsidRPr="0095496F">
        <w:t>Demonstrable outcomes</w:t>
      </w:r>
    </w:p>
    <w:p w14:paraId="491F928D" w14:textId="77777777" w:rsidR="0032689A" w:rsidRPr="0095496F" w:rsidRDefault="0032689A" w:rsidP="0032689A">
      <w:pPr>
        <w:numPr>
          <w:ilvl w:val="0"/>
          <w:numId w:val="9"/>
        </w:numPr>
        <w:spacing w:after="0"/>
      </w:pPr>
      <w:r w:rsidRPr="0095496F">
        <w:t>Value for money</w:t>
      </w:r>
    </w:p>
    <w:p w14:paraId="043A95A7" w14:textId="77777777" w:rsidR="00984677" w:rsidRDefault="00984677" w:rsidP="00984677">
      <w:pPr>
        <w:spacing w:after="0"/>
      </w:pPr>
    </w:p>
    <w:p w14:paraId="6E5B320B" w14:textId="77777777" w:rsidR="00901AFC" w:rsidRPr="00901AFC" w:rsidRDefault="00984677" w:rsidP="00901AFC">
      <w:pPr>
        <w:spacing w:after="0"/>
      </w:pPr>
      <w:r>
        <w:lastRenderedPageBreak/>
        <w:t>The EOI</w:t>
      </w:r>
      <w:r>
        <w:t xml:space="preserve"> ask</w:t>
      </w:r>
      <w:r>
        <w:t>s</w:t>
      </w:r>
      <w:r>
        <w:t xml:space="preserve"> for </w:t>
      </w:r>
      <w:r w:rsidRPr="0095496F">
        <w:t xml:space="preserve">indicative </w:t>
      </w:r>
      <w:r w:rsidRPr="001F7AAF">
        <w:t>monthly costs</w:t>
      </w:r>
      <w:r w:rsidRPr="0095496F">
        <w:t>, rather than a total project budget.</w:t>
      </w:r>
      <w:r>
        <w:t xml:space="preserve">  </w:t>
      </w:r>
      <w:r w:rsidR="00901AFC" w:rsidRPr="00901AFC">
        <w:t>The EOI asks for indicative monthly costs rather than a total project budget. This helps us understand future spending requirements and delivery capacity.</w:t>
      </w:r>
    </w:p>
    <w:p w14:paraId="2E14005C" w14:textId="3B9BD4D8" w:rsidR="00D77297" w:rsidRDefault="00D77297" w:rsidP="00D009AD">
      <w:pPr>
        <w:spacing w:after="0"/>
      </w:pPr>
    </w:p>
    <w:p w14:paraId="56F920F2" w14:textId="7F1923B8" w:rsidR="00D77297" w:rsidRPr="00D77297" w:rsidRDefault="00D77297" w:rsidP="00D77297">
      <w:pPr>
        <w:spacing w:after="0"/>
      </w:pPr>
      <w:r w:rsidRPr="00D77297">
        <w:t xml:space="preserve">Please ensure that any proposed costs are realistic, proportionate and deliverable. Where increased activity </w:t>
      </w:r>
      <w:r>
        <w:t xml:space="preserve">or resource </w:t>
      </w:r>
      <w:r w:rsidRPr="00D77297">
        <w:t>is proposed, organisations should consider whether this can be managed and effectively delivered within the programme timeframe. Proposals should reflect genuine delivery capacity, not only future ambition.</w:t>
      </w:r>
    </w:p>
    <w:p w14:paraId="45EB8FE5" w14:textId="77777777" w:rsidR="0032689A" w:rsidRDefault="0032689A" w:rsidP="00D009AD">
      <w:pPr>
        <w:spacing w:after="0"/>
      </w:pPr>
    </w:p>
    <w:p w14:paraId="66B7F5B6" w14:textId="77777777" w:rsidR="0095496F" w:rsidRPr="00B76720" w:rsidRDefault="0095496F" w:rsidP="00B76720">
      <w:pPr>
        <w:pStyle w:val="ListParagraph"/>
        <w:numPr>
          <w:ilvl w:val="0"/>
          <w:numId w:val="23"/>
        </w:numPr>
        <w:spacing w:after="0"/>
        <w:rPr>
          <w:b/>
          <w:bCs/>
        </w:rPr>
      </w:pPr>
      <w:r w:rsidRPr="00B76720">
        <w:rPr>
          <w:b/>
          <w:bCs/>
        </w:rPr>
        <w:t>A Developmental Approach</w:t>
      </w:r>
    </w:p>
    <w:p w14:paraId="2F9DBDF1" w14:textId="4C462154" w:rsidR="0095496F" w:rsidRPr="0095496F" w:rsidRDefault="0095496F" w:rsidP="0095496F">
      <w:pPr>
        <w:spacing w:after="0"/>
      </w:pPr>
      <w:r w:rsidRPr="0095496F">
        <w:t>This programme will evolve over time.</w:t>
      </w:r>
      <w:r w:rsidR="004C2884">
        <w:t xml:space="preserve">  </w:t>
      </w:r>
      <w:r w:rsidRPr="0095496F">
        <w:t>We recognise that organisations will be at different stages of readiness.</w:t>
      </w:r>
    </w:p>
    <w:p w14:paraId="12877FD9" w14:textId="77777777" w:rsidR="004C2884" w:rsidRDefault="004C2884" w:rsidP="0095496F">
      <w:pPr>
        <w:spacing w:after="0"/>
      </w:pPr>
    </w:p>
    <w:p w14:paraId="1B5C4938" w14:textId="56C65A6A" w:rsidR="0095496F" w:rsidRPr="0095496F" w:rsidRDefault="0095496F" w:rsidP="002D172E">
      <w:r w:rsidRPr="0095496F">
        <w:t>We are particularly interested in understanding:</w:t>
      </w:r>
    </w:p>
    <w:p w14:paraId="3E719D58" w14:textId="77777777" w:rsidR="0095496F" w:rsidRPr="0095496F" w:rsidRDefault="0095496F">
      <w:pPr>
        <w:numPr>
          <w:ilvl w:val="0"/>
          <w:numId w:val="12"/>
        </w:numPr>
        <w:spacing w:after="0"/>
      </w:pPr>
      <w:r w:rsidRPr="0095496F">
        <w:t>Your current position</w:t>
      </w:r>
    </w:p>
    <w:p w14:paraId="27AE150F" w14:textId="77777777" w:rsidR="0095496F" w:rsidRPr="0095496F" w:rsidRDefault="0095496F">
      <w:pPr>
        <w:numPr>
          <w:ilvl w:val="0"/>
          <w:numId w:val="12"/>
        </w:numPr>
        <w:spacing w:after="0"/>
      </w:pPr>
      <w:r w:rsidRPr="0095496F">
        <w:t>Your future ambitions</w:t>
      </w:r>
    </w:p>
    <w:p w14:paraId="5C6A9CFD" w14:textId="77777777" w:rsidR="0095496F" w:rsidRPr="0095496F" w:rsidRDefault="0095496F">
      <w:pPr>
        <w:numPr>
          <w:ilvl w:val="0"/>
          <w:numId w:val="12"/>
        </w:numPr>
        <w:spacing w:after="0"/>
      </w:pPr>
      <w:r w:rsidRPr="0095496F">
        <w:t>What support may help you develop</w:t>
      </w:r>
    </w:p>
    <w:p w14:paraId="083D521E" w14:textId="77777777" w:rsidR="0014107B" w:rsidRDefault="0014107B" w:rsidP="0095496F">
      <w:pPr>
        <w:spacing w:after="0"/>
      </w:pPr>
    </w:p>
    <w:p w14:paraId="35BBEA86" w14:textId="77777777" w:rsidR="00922C2A" w:rsidRPr="00922C2A" w:rsidRDefault="00922C2A" w:rsidP="00922C2A">
      <w:pPr>
        <w:spacing w:after="0"/>
      </w:pPr>
      <w:r w:rsidRPr="00922C2A">
        <w:t>Even if your organisation is not yet ready to participate fully, we still encourage you to submit an EOI so we can understand future opportunities and development needs.</w:t>
      </w:r>
    </w:p>
    <w:p w14:paraId="32D3B7BA" w14:textId="4AA93D66" w:rsidR="0095496F" w:rsidRPr="0095496F" w:rsidRDefault="0095496F" w:rsidP="0095496F">
      <w:pPr>
        <w:spacing w:after="0"/>
      </w:pPr>
    </w:p>
    <w:p w14:paraId="5067C6DE" w14:textId="604B1F86" w:rsidR="004C2884" w:rsidRDefault="004C2884" w:rsidP="00AB752C">
      <w:pPr>
        <w:spacing w:after="0" w:line="276" w:lineRule="auto"/>
      </w:pPr>
    </w:p>
    <w:sectPr w:rsidR="004C2884" w:rsidSect="004A618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D66"/>
    <w:multiLevelType w:val="multilevel"/>
    <w:tmpl w:val="E210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C1343"/>
    <w:multiLevelType w:val="multilevel"/>
    <w:tmpl w:val="5434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46C07"/>
    <w:multiLevelType w:val="hybridMultilevel"/>
    <w:tmpl w:val="346C6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D647B4"/>
    <w:multiLevelType w:val="hybridMultilevel"/>
    <w:tmpl w:val="0FE66752"/>
    <w:lvl w:ilvl="0" w:tplc="B366CEA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34E70"/>
    <w:multiLevelType w:val="hybridMultilevel"/>
    <w:tmpl w:val="DA26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852E9"/>
    <w:multiLevelType w:val="hybridMultilevel"/>
    <w:tmpl w:val="51D497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CF261A"/>
    <w:multiLevelType w:val="multilevel"/>
    <w:tmpl w:val="B5E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A1DEA"/>
    <w:multiLevelType w:val="multilevel"/>
    <w:tmpl w:val="93D8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A0282"/>
    <w:multiLevelType w:val="hybridMultilevel"/>
    <w:tmpl w:val="C8FE368A"/>
    <w:lvl w:ilvl="0" w:tplc="6180054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757AC8"/>
    <w:multiLevelType w:val="hybridMultilevel"/>
    <w:tmpl w:val="4C70C07C"/>
    <w:lvl w:ilvl="0" w:tplc="DDD28372">
      <w:start w:val="1"/>
      <w:numFmt w:val="bullet"/>
      <w:lvlText w:val="•"/>
      <w:lvlJc w:val="left"/>
      <w:pPr>
        <w:tabs>
          <w:tab w:val="num" w:pos="360"/>
        </w:tabs>
        <w:ind w:left="360" w:hanging="360"/>
      </w:pPr>
      <w:rPr>
        <w:rFonts w:ascii="Arial" w:hAnsi="Arial" w:hint="default"/>
      </w:rPr>
    </w:lvl>
    <w:lvl w:ilvl="1" w:tplc="10EA35E6" w:tentative="1">
      <w:start w:val="1"/>
      <w:numFmt w:val="bullet"/>
      <w:lvlText w:val="•"/>
      <w:lvlJc w:val="left"/>
      <w:pPr>
        <w:tabs>
          <w:tab w:val="num" w:pos="1080"/>
        </w:tabs>
        <w:ind w:left="1080" w:hanging="360"/>
      </w:pPr>
      <w:rPr>
        <w:rFonts w:ascii="Arial" w:hAnsi="Arial" w:hint="default"/>
      </w:rPr>
    </w:lvl>
    <w:lvl w:ilvl="2" w:tplc="13CA8938" w:tentative="1">
      <w:start w:val="1"/>
      <w:numFmt w:val="bullet"/>
      <w:lvlText w:val="•"/>
      <w:lvlJc w:val="left"/>
      <w:pPr>
        <w:tabs>
          <w:tab w:val="num" w:pos="1800"/>
        </w:tabs>
        <w:ind w:left="1800" w:hanging="360"/>
      </w:pPr>
      <w:rPr>
        <w:rFonts w:ascii="Arial" w:hAnsi="Arial" w:hint="default"/>
      </w:rPr>
    </w:lvl>
    <w:lvl w:ilvl="3" w:tplc="B2BC4FDC" w:tentative="1">
      <w:start w:val="1"/>
      <w:numFmt w:val="bullet"/>
      <w:lvlText w:val="•"/>
      <w:lvlJc w:val="left"/>
      <w:pPr>
        <w:tabs>
          <w:tab w:val="num" w:pos="2520"/>
        </w:tabs>
        <w:ind w:left="2520" w:hanging="360"/>
      </w:pPr>
      <w:rPr>
        <w:rFonts w:ascii="Arial" w:hAnsi="Arial" w:hint="default"/>
      </w:rPr>
    </w:lvl>
    <w:lvl w:ilvl="4" w:tplc="2E7216BC" w:tentative="1">
      <w:start w:val="1"/>
      <w:numFmt w:val="bullet"/>
      <w:lvlText w:val="•"/>
      <w:lvlJc w:val="left"/>
      <w:pPr>
        <w:tabs>
          <w:tab w:val="num" w:pos="3240"/>
        </w:tabs>
        <w:ind w:left="3240" w:hanging="360"/>
      </w:pPr>
      <w:rPr>
        <w:rFonts w:ascii="Arial" w:hAnsi="Arial" w:hint="default"/>
      </w:rPr>
    </w:lvl>
    <w:lvl w:ilvl="5" w:tplc="AECA0B54" w:tentative="1">
      <w:start w:val="1"/>
      <w:numFmt w:val="bullet"/>
      <w:lvlText w:val="•"/>
      <w:lvlJc w:val="left"/>
      <w:pPr>
        <w:tabs>
          <w:tab w:val="num" w:pos="3960"/>
        </w:tabs>
        <w:ind w:left="3960" w:hanging="360"/>
      </w:pPr>
      <w:rPr>
        <w:rFonts w:ascii="Arial" w:hAnsi="Arial" w:hint="default"/>
      </w:rPr>
    </w:lvl>
    <w:lvl w:ilvl="6" w:tplc="DB526A0E" w:tentative="1">
      <w:start w:val="1"/>
      <w:numFmt w:val="bullet"/>
      <w:lvlText w:val="•"/>
      <w:lvlJc w:val="left"/>
      <w:pPr>
        <w:tabs>
          <w:tab w:val="num" w:pos="4680"/>
        </w:tabs>
        <w:ind w:left="4680" w:hanging="360"/>
      </w:pPr>
      <w:rPr>
        <w:rFonts w:ascii="Arial" w:hAnsi="Arial" w:hint="default"/>
      </w:rPr>
    </w:lvl>
    <w:lvl w:ilvl="7" w:tplc="35CC22FA" w:tentative="1">
      <w:start w:val="1"/>
      <w:numFmt w:val="bullet"/>
      <w:lvlText w:val="•"/>
      <w:lvlJc w:val="left"/>
      <w:pPr>
        <w:tabs>
          <w:tab w:val="num" w:pos="5400"/>
        </w:tabs>
        <w:ind w:left="5400" w:hanging="360"/>
      </w:pPr>
      <w:rPr>
        <w:rFonts w:ascii="Arial" w:hAnsi="Arial" w:hint="default"/>
      </w:rPr>
    </w:lvl>
    <w:lvl w:ilvl="8" w:tplc="13A0206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141458C"/>
    <w:multiLevelType w:val="hybridMultilevel"/>
    <w:tmpl w:val="9948F1A8"/>
    <w:lvl w:ilvl="0" w:tplc="B366CEA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8A60DE"/>
    <w:multiLevelType w:val="multilevel"/>
    <w:tmpl w:val="04B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3492D"/>
    <w:multiLevelType w:val="multilevel"/>
    <w:tmpl w:val="083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B2F2B"/>
    <w:multiLevelType w:val="multilevel"/>
    <w:tmpl w:val="8546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22700"/>
    <w:multiLevelType w:val="multilevel"/>
    <w:tmpl w:val="D87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5381F"/>
    <w:multiLevelType w:val="multilevel"/>
    <w:tmpl w:val="8D12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53AFA"/>
    <w:multiLevelType w:val="hybridMultilevel"/>
    <w:tmpl w:val="B54243C4"/>
    <w:lvl w:ilvl="0" w:tplc="2FDA1B20">
      <w:start w:val="1"/>
      <w:numFmt w:val="bullet"/>
      <w:lvlText w:val="•"/>
      <w:lvlJc w:val="left"/>
      <w:pPr>
        <w:tabs>
          <w:tab w:val="num" w:pos="360"/>
        </w:tabs>
        <w:ind w:left="360" w:hanging="360"/>
      </w:pPr>
      <w:rPr>
        <w:rFonts w:ascii="Arial" w:hAnsi="Arial" w:hint="default"/>
      </w:rPr>
    </w:lvl>
    <w:lvl w:ilvl="1" w:tplc="DCE8645A" w:tentative="1">
      <w:start w:val="1"/>
      <w:numFmt w:val="bullet"/>
      <w:lvlText w:val="•"/>
      <w:lvlJc w:val="left"/>
      <w:pPr>
        <w:tabs>
          <w:tab w:val="num" w:pos="1080"/>
        </w:tabs>
        <w:ind w:left="1080" w:hanging="360"/>
      </w:pPr>
      <w:rPr>
        <w:rFonts w:ascii="Arial" w:hAnsi="Arial" w:hint="default"/>
      </w:rPr>
    </w:lvl>
    <w:lvl w:ilvl="2" w:tplc="5972F17A" w:tentative="1">
      <w:start w:val="1"/>
      <w:numFmt w:val="bullet"/>
      <w:lvlText w:val="•"/>
      <w:lvlJc w:val="left"/>
      <w:pPr>
        <w:tabs>
          <w:tab w:val="num" w:pos="1800"/>
        </w:tabs>
        <w:ind w:left="1800" w:hanging="360"/>
      </w:pPr>
      <w:rPr>
        <w:rFonts w:ascii="Arial" w:hAnsi="Arial" w:hint="default"/>
      </w:rPr>
    </w:lvl>
    <w:lvl w:ilvl="3" w:tplc="6A526A7E" w:tentative="1">
      <w:start w:val="1"/>
      <w:numFmt w:val="bullet"/>
      <w:lvlText w:val="•"/>
      <w:lvlJc w:val="left"/>
      <w:pPr>
        <w:tabs>
          <w:tab w:val="num" w:pos="2520"/>
        </w:tabs>
        <w:ind w:left="2520" w:hanging="360"/>
      </w:pPr>
      <w:rPr>
        <w:rFonts w:ascii="Arial" w:hAnsi="Arial" w:hint="default"/>
      </w:rPr>
    </w:lvl>
    <w:lvl w:ilvl="4" w:tplc="EDDEFD00" w:tentative="1">
      <w:start w:val="1"/>
      <w:numFmt w:val="bullet"/>
      <w:lvlText w:val="•"/>
      <w:lvlJc w:val="left"/>
      <w:pPr>
        <w:tabs>
          <w:tab w:val="num" w:pos="3240"/>
        </w:tabs>
        <w:ind w:left="3240" w:hanging="360"/>
      </w:pPr>
      <w:rPr>
        <w:rFonts w:ascii="Arial" w:hAnsi="Arial" w:hint="default"/>
      </w:rPr>
    </w:lvl>
    <w:lvl w:ilvl="5" w:tplc="A1188B7E" w:tentative="1">
      <w:start w:val="1"/>
      <w:numFmt w:val="bullet"/>
      <w:lvlText w:val="•"/>
      <w:lvlJc w:val="left"/>
      <w:pPr>
        <w:tabs>
          <w:tab w:val="num" w:pos="3960"/>
        </w:tabs>
        <w:ind w:left="3960" w:hanging="360"/>
      </w:pPr>
      <w:rPr>
        <w:rFonts w:ascii="Arial" w:hAnsi="Arial" w:hint="default"/>
      </w:rPr>
    </w:lvl>
    <w:lvl w:ilvl="6" w:tplc="C47EBD02" w:tentative="1">
      <w:start w:val="1"/>
      <w:numFmt w:val="bullet"/>
      <w:lvlText w:val="•"/>
      <w:lvlJc w:val="left"/>
      <w:pPr>
        <w:tabs>
          <w:tab w:val="num" w:pos="4680"/>
        </w:tabs>
        <w:ind w:left="4680" w:hanging="360"/>
      </w:pPr>
      <w:rPr>
        <w:rFonts w:ascii="Arial" w:hAnsi="Arial" w:hint="default"/>
      </w:rPr>
    </w:lvl>
    <w:lvl w:ilvl="7" w:tplc="93DE1268" w:tentative="1">
      <w:start w:val="1"/>
      <w:numFmt w:val="bullet"/>
      <w:lvlText w:val="•"/>
      <w:lvlJc w:val="left"/>
      <w:pPr>
        <w:tabs>
          <w:tab w:val="num" w:pos="5400"/>
        </w:tabs>
        <w:ind w:left="5400" w:hanging="360"/>
      </w:pPr>
      <w:rPr>
        <w:rFonts w:ascii="Arial" w:hAnsi="Arial" w:hint="default"/>
      </w:rPr>
    </w:lvl>
    <w:lvl w:ilvl="8" w:tplc="811EFCBC"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50E7F33"/>
    <w:multiLevelType w:val="multilevel"/>
    <w:tmpl w:val="3A1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67D62"/>
    <w:multiLevelType w:val="hybridMultilevel"/>
    <w:tmpl w:val="B84CBB16"/>
    <w:lvl w:ilvl="0" w:tplc="DFD81046">
      <w:start w:val="1"/>
      <w:numFmt w:val="bullet"/>
      <w:lvlText w:val="•"/>
      <w:lvlJc w:val="left"/>
      <w:pPr>
        <w:tabs>
          <w:tab w:val="num" w:pos="360"/>
        </w:tabs>
        <w:ind w:left="360" w:hanging="360"/>
      </w:pPr>
      <w:rPr>
        <w:rFonts w:ascii="Arial" w:hAnsi="Arial" w:hint="default"/>
      </w:rPr>
    </w:lvl>
    <w:lvl w:ilvl="1" w:tplc="C1E4E428" w:tentative="1">
      <w:start w:val="1"/>
      <w:numFmt w:val="bullet"/>
      <w:lvlText w:val="•"/>
      <w:lvlJc w:val="left"/>
      <w:pPr>
        <w:tabs>
          <w:tab w:val="num" w:pos="1080"/>
        </w:tabs>
        <w:ind w:left="1080" w:hanging="360"/>
      </w:pPr>
      <w:rPr>
        <w:rFonts w:ascii="Arial" w:hAnsi="Arial" w:hint="default"/>
      </w:rPr>
    </w:lvl>
    <w:lvl w:ilvl="2" w:tplc="88A22E94" w:tentative="1">
      <w:start w:val="1"/>
      <w:numFmt w:val="bullet"/>
      <w:lvlText w:val="•"/>
      <w:lvlJc w:val="left"/>
      <w:pPr>
        <w:tabs>
          <w:tab w:val="num" w:pos="1800"/>
        </w:tabs>
        <w:ind w:left="1800" w:hanging="360"/>
      </w:pPr>
      <w:rPr>
        <w:rFonts w:ascii="Arial" w:hAnsi="Arial" w:hint="default"/>
      </w:rPr>
    </w:lvl>
    <w:lvl w:ilvl="3" w:tplc="2D046DC4" w:tentative="1">
      <w:start w:val="1"/>
      <w:numFmt w:val="bullet"/>
      <w:lvlText w:val="•"/>
      <w:lvlJc w:val="left"/>
      <w:pPr>
        <w:tabs>
          <w:tab w:val="num" w:pos="2520"/>
        </w:tabs>
        <w:ind w:left="2520" w:hanging="360"/>
      </w:pPr>
      <w:rPr>
        <w:rFonts w:ascii="Arial" w:hAnsi="Arial" w:hint="default"/>
      </w:rPr>
    </w:lvl>
    <w:lvl w:ilvl="4" w:tplc="69183C88" w:tentative="1">
      <w:start w:val="1"/>
      <w:numFmt w:val="bullet"/>
      <w:lvlText w:val="•"/>
      <w:lvlJc w:val="left"/>
      <w:pPr>
        <w:tabs>
          <w:tab w:val="num" w:pos="3240"/>
        </w:tabs>
        <w:ind w:left="3240" w:hanging="360"/>
      </w:pPr>
      <w:rPr>
        <w:rFonts w:ascii="Arial" w:hAnsi="Arial" w:hint="default"/>
      </w:rPr>
    </w:lvl>
    <w:lvl w:ilvl="5" w:tplc="9C1207DE" w:tentative="1">
      <w:start w:val="1"/>
      <w:numFmt w:val="bullet"/>
      <w:lvlText w:val="•"/>
      <w:lvlJc w:val="left"/>
      <w:pPr>
        <w:tabs>
          <w:tab w:val="num" w:pos="3960"/>
        </w:tabs>
        <w:ind w:left="3960" w:hanging="360"/>
      </w:pPr>
      <w:rPr>
        <w:rFonts w:ascii="Arial" w:hAnsi="Arial" w:hint="default"/>
      </w:rPr>
    </w:lvl>
    <w:lvl w:ilvl="6" w:tplc="277AEE66" w:tentative="1">
      <w:start w:val="1"/>
      <w:numFmt w:val="bullet"/>
      <w:lvlText w:val="•"/>
      <w:lvlJc w:val="left"/>
      <w:pPr>
        <w:tabs>
          <w:tab w:val="num" w:pos="4680"/>
        </w:tabs>
        <w:ind w:left="4680" w:hanging="360"/>
      </w:pPr>
      <w:rPr>
        <w:rFonts w:ascii="Arial" w:hAnsi="Arial" w:hint="default"/>
      </w:rPr>
    </w:lvl>
    <w:lvl w:ilvl="7" w:tplc="59FC9DD0" w:tentative="1">
      <w:start w:val="1"/>
      <w:numFmt w:val="bullet"/>
      <w:lvlText w:val="•"/>
      <w:lvlJc w:val="left"/>
      <w:pPr>
        <w:tabs>
          <w:tab w:val="num" w:pos="5400"/>
        </w:tabs>
        <w:ind w:left="5400" w:hanging="360"/>
      </w:pPr>
      <w:rPr>
        <w:rFonts w:ascii="Arial" w:hAnsi="Arial" w:hint="default"/>
      </w:rPr>
    </w:lvl>
    <w:lvl w:ilvl="8" w:tplc="CB7A845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570113AF"/>
    <w:multiLevelType w:val="multilevel"/>
    <w:tmpl w:val="AC40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14B3A"/>
    <w:multiLevelType w:val="multilevel"/>
    <w:tmpl w:val="5726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4557"/>
    <w:multiLevelType w:val="multilevel"/>
    <w:tmpl w:val="9F20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003E6C"/>
    <w:multiLevelType w:val="multilevel"/>
    <w:tmpl w:val="FEF6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675F2"/>
    <w:multiLevelType w:val="multilevel"/>
    <w:tmpl w:val="0FE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463497"/>
    <w:multiLevelType w:val="multilevel"/>
    <w:tmpl w:val="AB56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C47FA6"/>
    <w:multiLevelType w:val="multilevel"/>
    <w:tmpl w:val="C814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D10D4"/>
    <w:multiLevelType w:val="multilevel"/>
    <w:tmpl w:val="694C0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7805D3"/>
    <w:multiLevelType w:val="hybridMultilevel"/>
    <w:tmpl w:val="32CE4FB2"/>
    <w:lvl w:ilvl="0" w:tplc="DDE8B4EA">
      <w:start w:val="1"/>
      <w:numFmt w:val="bullet"/>
      <w:lvlText w:val="•"/>
      <w:lvlJc w:val="left"/>
      <w:pPr>
        <w:tabs>
          <w:tab w:val="num" w:pos="360"/>
        </w:tabs>
        <w:ind w:left="360" w:hanging="360"/>
      </w:pPr>
      <w:rPr>
        <w:rFonts w:ascii="Arial" w:hAnsi="Arial" w:hint="default"/>
      </w:rPr>
    </w:lvl>
    <w:lvl w:ilvl="1" w:tplc="25544CF2" w:tentative="1">
      <w:start w:val="1"/>
      <w:numFmt w:val="bullet"/>
      <w:lvlText w:val="•"/>
      <w:lvlJc w:val="left"/>
      <w:pPr>
        <w:tabs>
          <w:tab w:val="num" w:pos="1080"/>
        </w:tabs>
        <w:ind w:left="1080" w:hanging="360"/>
      </w:pPr>
      <w:rPr>
        <w:rFonts w:ascii="Arial" w:hAnsi="Arial" w:hint="default"/>
      </w:rPr>
    </w:lvl>
    <w:lvl w:ilvl="2" w:tplc="532E6508" w:tentative="1">
      <w:start w:val="1"/>
      <w:numFmt w:val="bullet"/>
      <w:lvlText w:val="•"/>
      <w:lvlJc w:val="left"/>
      <w:pPr>
        <w:tabs>
          <w:tab w:val="num" w:pos="1800"/>
        </w:tabs>
        <w:ind w:left="1800" w:hanging="360"/>
      </w:pPr>
      <w:rPr>
        <w:rFonts w:ascii="Arial" w:hAnsi="Arial" w:hint="default"/>
      </w:rPr>
    </w:lvl>
    <w:lvl w:ilvl="3" w:tplc="53CAE79C" w:tentative="1">
      <w:start w:val="1"/>
      <w:numFmt w:val="bullet"/>
      <w:lvlText w:val="•"/>
      <w:lvlJc w:val="left"/>
      <w:pPr>
        <w:tabs>
          <w:tab w:val="num" w:pos="2520"/>
        </w:tabs>
        <w:ind w:left="2520" w:hanging="360"/>
      </w:pPr>
      <w:rPr>
        <w:rFonts w:ascii="Arial" w:hAnsi="Arial" w:hint="default"/>
      </w:rPr>
    </w:lvl>
    <w:lvl w:ilvl="4" w:tplc="D5E2D442" w:tentative="1">
      <w:start w:val="1"/>
      <w:numFmt w:val="bullet"/>
      <w:lvlText w:val="•"/>
      <w:lvlJc w:val="left"/>
      <w:pPr>
        <w:tabs>
          <w:tab w:val="num" w:pos="3240"/>
        </w:tabs>
        <w:ind w:left="3240" w:hanging="360"/>
      </w:pPr>
      <w:rPr>
        <w:rFonts w:ascii="Arial" w:hAnsi="Arial" w:hint="default"/>
      </w:rPr>
    </w:lvl>
    <w:lvl w:ilvl="5" w:tplc="9D5C6D64" w:tentative="1">
      <w:start w:val="1"/>
      <w:numFmt w:val="bullet"/>
      <w:lvlText w:val="•"/>
      <w:lvlJc w:val="left"/>
      <w:pPr>
        <w:tabs>
          <w:tab w:val="num" w:pos="3960"/>
        </w:tabs>
        <w:ind w:left="3960" w:hanging="360"/>
      </w:pPr>
      <w:rPr>
        <w:rFonts w:ascii="Arial" w:hAnsi="Arial" w:hint="default"/>
      </w:rPr>
    </w:lvl>
    <w:lvl w:ilvl="6" w:tplc="FF703AA0" w:tentative="1">
      <w:start w:val="1"/>
      <w:numFmt w:val="bullet"/>
      <w:lvlText w:val="•"/>
      <w:lvlJc w:val="left"/>
      <w:pPr>
        <w:tabs>
          <w:tab w:val="num" w:pos="4680"/>
        </w:tabs>
        <w:ind w:left="4680" w:hanging="360"/>
      </w:pPr>
      <w:rPr>
        <w:rFonts w:ascii="Arial" w:hAnsi="Arial" w:hint="default"/>
      </w:rPr>
    </w:lvl>
    <w:lvl w:ilvl="7" w:tplc="A01CF9D0" w:tentative="1">
      <w:start w:val="1"/>
      <w:numFmt w:val="bullet"/>
      <w:lvlText w:val="•"/>
      <w:lvlJc w:val="left"/>
      <w:pPr>
        <w:tabs>
          <w:tab w:val="num" w:pos="5400"/>
        </w:tabs>
        <w:ind w:left="5400" w:hanging="360"/>
      </w:pPr>
      <w:rPr>
        <w:rFonts w:ascii="Arial" w:hAnsi="Arial" w:hint="default"/>
      </w:rPr>
    </w:lvl>
    <w:lvl w:ilvl="8" w:tplc="385209D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6FD05B15"/>
    <w:multiLevelType w:val="multilevel"/>
    <w:tmpl w:val="C678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608A8"/>
    <w:multiLevelType w:val="multilevel"/>
    <w:tmpl w:val="98BE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429A0"/>
    <w:multiLevelType w:val="hybridMultilevel"/>
    <w:tmpl w:val="5896F57A"/>
    <w:lvl w:ilvl="0" w:tplc="67687D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761CF"/>
    <w:multiLevelType w:val="multilevel"/>
    <w:tmpl w:val="2A7C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FE0D2F"/>
    <w:multiLevelType w:val="multilevel"/>
    <w:tmpl w:val="62C49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651C7"/>
    <w:multiLevelType w:val="multilevel"/>
    <w:tmpl w:val="F1D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541463">
    <w:abstractNumId w:val="10"/>
  </w:num>
  <w:num w:numId="2" w16cid:durableId="1219321612">
    <w:abstractNumId w:val="3"/>
  </w:num>
  <w:num w:numId="3" w16cid:durableId="1303346307">
    <w:abstractNumId w:val="2"/>
  </w:num>
  <w:num w:numId="4" w16cid:durableId="1556240671">
    <w:abstractNumId w:val="8"/>
  </w:num>
  <w:num w:numId="5" w16cid:durableId="1611937468">
    <w:abstractNumId w:val="12"/>
  </w:num>
  <w:num w:numId="6" w16cid:durableId="1994067840">
    <w:abstractNumId w:val="21"/>
  </w:num>
  <w:num w:numId="7" w16cid:durableId="109326197">
    <w:abstractNumId w:val="24"/>
  </w:num>
  <w:num w:numId="8" w16cid:durableId="652872136">
    <w:abstractNumId w:val="22"/>
  </w:num>
  <w:num w:numId="9" w16cid:durableId="62068785">
    <w:abstractNumId w:val="13"/>
  </w:num>
  <w:num w:numId="10" w16cid:durableId="2146507089">
    <w:abstractNumId w:val="17"/>
  </w:num>
  <w:num w:numId="11" w16cid:durableId="1606647184">
    <w:abstractNumId w:val="23"/>
  </w:num>
  <w:num w:numId="12" w16cid:durableId="1251961305">
    <w:abstractNumId w:val="19"/>
  </w:num>
  <w:num w:numId="13" w16cid:durableId="1367409683">
    <w:abstractNumId w:val="31"/>
  </w:num>
  <w:num w:numId="14" w16cid:durableId="1936162233">
    <w:abstractNumId w:val="33"/>
  </w:num>
  <w:num w:numId="15" w16cid:durableId="1082531499">
    <w:abstractNumId w:val="26"/>
  </w:num>
  <w:num w:numId="16" w16cid:durableId="77944945">
    <w:abstractNumId w:val="32"/>
  </w:num>
  <w:num w:numId="17" w16cid:durableId="931939480">
    <w:abstractNumId w:val="29"/>
  </w:num>
  <w:num w:numId="18" w16cid:durableId="825392345">
    <w:abstractNumId w:val="18"/>
  </w:num>
  <w:num w:numId="19" w16cid:durableId="771778569">
    <w:abstractNumId w:val="16"/>
  </w:num>
  <w:num w:numId="20" w16cid:durableId="382412082">
    <w:abstractNumId w:val="9"/>
  </w:num>
  <w:num w:numId="21" w16cid:durableId="1695039506">
    <w:abstractNumId w:val="27"/>
  </w:num>
  <w:num w:numId="22" w16cid:durableId="1972133490">
    <w:abstractNumId w:val="4"/>
  </w:num>
  <w:num w:numId="23" w16cid:durableId="284702787">
    <w:abstractNumId w:val="5"/>
  </w:num>
  <w:num w:numId="24" w16cid:durableId="935095022">
    <w:abstractNumId w:val="1"/>
  </w:num>
  <w:num w:numId="25" w16cid:durableId="1611401721">
    <w:abstractNumId w:val="7"/>
  </w:num>
  <w:num w:numId="26" w16cid:durableId="1521314034">
    <w:abstractNumId w:val="25"/>
  </w:num>
  <w:num w:numId="27" w16cid:durableId="1145010252">
    <w:abstractNumId w:val="6"/>
  </w:num>
  <w:num w:numId="28" w16cid:durableId="1099911982">
    <w:abstractNumId w:val="20"/>
  </w:num>
  <w:num w:numId="29" w16cid:durableId="2146703103">
    <w:abstractNumId w:val="28"/>
  </w:num>
  <w:num w:numId="30" w16cid:durableId="1672758462">
    <w:abstractNumId w:val="30"/>
  </w:num>
  <w:num w:numId="31" w16cid:durableId="1719889891">
    <w:abstractNumId w:val="15"/>
  </w:num>
  <w:num w:numId="32" w16cid:durableId="1798797273">
    <w:abstractNumId w:val="11"/>
  </w:num>
  <w:num w:numId="33" w16cid:durableId="328754885">
    <w:abstractNumId w:val="14"/>
  </w:num>
  <w:num w:numId="34" w16cid:durableId="33307592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EB"/>
    <w:rsid w:val="000157E6"/>
    <w:rsid w:val="000175A1"/>
    <w:rsid w:val="00055130"/>
    <w:rsid w:val="00067391"/>
    <w:rsid w:val="00067CD6"/>
    <w:rsid w:val="000774E4"/>
    <w:rsid w:val="000B07FF"/>
    <w:rsid w:val="000B2879"/>
    <w:rsid w:val="000B448E"/>
    <w:rsid w:val="000E5C01"/>
    <w:rsid w:val="000F021B"/>
    <w:rsid w:val="000F7048"/>
    <w:rsid w:val="001019DF"/>
    <w:rsid w:val="001110BB"/>
    <w:rsid w:val="00122F94"/>
    <w:rsid w:val="0014107B"/>
    <w:rsid w:val="0014590F"/>
    <w:rsid w:val="001731E9"/>
    <w:rsid w:val="001779F5"/>
    <w:rsid w:val="0019166E"/>
    <w:rsid w:val="001E69AA"/>
    <w:rsid w:val="001F7AAF"/>
    <w:rsid w:val="0021785A"/>
    <w:rsid w:val="00220FB4"/>
    <w:rsid w:val="002462D5"/>
    <w:rsid w:val="00261EB8"/>
    <w:rsid w:val="00290187"/>
    <w:rsid w:val="002A1F62"/>
    <w:rsid w:val="002A7F3E"/>
    <w:rsid w:val="002B7F28"/>
    <w:rsid w:val="002C08E0"/>
    <w:rsid w:val="002D172E"/>
    <w:rsid w:val="00301F3F"/>
    <w:rsid w:val="00307111"/>
    <w:rsid w:val="00322871"/>
    <w:rsid w:val="00324A93"/>
    <w:rsid w:val="0032689A"/>
    <w:rsid w:val="00335EAF"/>
    <w:rsid w:val="0035330B"/>
    <w:rsid w:val="00355494"/>
    <w:rsid w:val="00365D86"/>
    <w:rsid w:val="003C2407"/>
    <w:rsid w:val="003E0BF0"/>
    <w:rsid w:val="00404804"/>
    <w:rsid w:val="00414BED"/>
    <w:rsid w:val="00432948"/>
    <w:rsid w:val="00436EE8"/>
    <w:rsid w:val="004400E7"/>
    <w:rsid w:val="00454934"/>
    <w:rsid w:val="00456068"/>
    <w:rsid w:val="0048260D"/>
    <w:rsid w:val="00494F07"/>
    <w:rsid w:val="004A58F9"/>
    <w:rsid w:val="004A618C"/>
    <w:rsid w:val="004A6E32"/>
    <w:rsid w:val="004C2884"/>
    <w:rsid w:val="004C7C30"/>
    <w:rsid w:val="004E21FE"/>
    <w:rsid w:val="0050397A"/>
    <w:rsid w:val="00523E8B"/>
    <w:rsid w:val="0053615F"/>
    <w:rsid w:val="00551C0C"/>
    <w:rsid w:val="0055246F"/>
    <w:rsid w:val="00583870"/>
    <w:rsid w:val="005A236F"/>
    <w:rsid w:val="005D3A8F"/>
    <w:rsid w:val="005E6D72"/>
    <w:rsid w:val="005F2E53"/>
    <w:rsid w:val="00610BBD"/>
    <w:rsid w:val="0061684C"/>
    <w:rsid w:val="00631736"/>
    <w:rsid w:val="006374A4"/>
    <w:rsid w:val="00637F57"/>
    <w:rsid w:val="00664A6D"/>
    <w:rsid w:val="006724B6"/>
    <w:rsid w:val="00681C60"/>
    <w:rsid w:val="006C57EB"/>
    <w:rsid w:val="006C5A3B"/>
    <w:rsid w:val="006E78D8"/>
    <w:rsid w:val="00702501"/>
    <w:rsid w:val="00715BAF"/>
    <w:rsid w:val="007261D4"/>
    <w:rsid w:val="007363C8"/>
    <w:rsid w:val="00755BB0"/>
    <w:rsid w:val="007812AB"/>
    <w:rsid w:val="007B2248"/>
    <w:rsid w:val="007C708A"/>
    <w:rsid w:val="007D3F4C"/>
    <w:rsid w:val="007E0A88"/>
    <w:rsid w:val="00810099"/>
    <w:rsid w:val="0081629E"/>
    <w:rsid w:val="008203DA"/>
    <w:rsid w:val="00821A47"/>
    <w:rsid w:val="008272FA"/>
    <w:rsid w:val="008315E0"/>
    <w:rsid w:val="00832DF8"/>
    <w:rsid w:val="00837AA0"/>
    <w:rsid w:val="0084425A"/>
    <w:rsid w:val="00847336"/>
    <w:rsid w:val="008643B8"/>
    <w:rsid w:val="00867C9E"/>
    <w:rsid w:val="00883E05"/>
    <w:rsid w:val="008B6FA8"/>
    <w:rsid w:val="008D31A3"/>
    <w:rsid w:val="008F1CD4"/>
    <w:rsid w:val="00901AFC"/>
    <w:rsid w:val="00914B77"/>
    <w:rsid w:val="00921CCE"/>
    <w:rsid w:val="00922C2A"/>
    <w:rsid w:val="00930A04"/>
    <w:rsid w:val="0095496F"/>
    <w:rsid w:val="00956925"/>
    <w:rsid w:val="00960B98"/>
    <w:rsid w:val="00984677"/>
    <w:rsid w:val="0099254B"/>
    <w:rsid w:val="00995A45"/>
    <w:rsid w:val="009A1FD8"/>
    <w:rsid w:val="009A4D3C"/>
    <w:rsid w:val="009B2A0A"/>
    <w:rsid w:val="009B7AA7"/>
    <w:rsid w:val="009C42A8"/>
    <w:rsid w:val="00A11F6C"/>
    <w:rsid w:val="00A358AF"/>
    <w:rsid w:val="00A57AB1"/>
    <w:rsid w:val="00A60EC9"/>
    <w:rsid w:val="00A741C0"/>
    <w:rsid w:val="00A80116"/>
    <w:rsid w:val="00A83DF8"/>
    <w:rsid w:val="00A8416D"/>
    <w:rsid w:val="00A84523"/>
    <w:rsid w:val="00A9468F"/>
    <w:rsid w:val="00A94ABC"/>
    <w:rsid w:val="00A94AE3"/>
    <w:rsid w:val="00AB752C"/>
    <w:rsid w:val="00AD75C0"/>
    <w:rsid w:val="00AD7F17"/>
    <w:rsid w:val="00B02410"/>
    <w:rsid w:val="00B46F19"/>
    <w:rsid w:val="00B64D6C"/>
    <w:rsid w:val="00B76347"/>
    <w:rsid w:val="00B76457"/>
    <w:rsid w:val="00B76720"/>
    <w:rsid w:val="00B91F65"/>
    <w:rsid w:val="00B97E98"/>
    <w:rsid w:val="00BC1929"/>
    <w:rsid w:val="00BC2D5B"/>
    <w:rsid w:val="00BC462E"/>
    <w:rsid w:val="00BD02D9"/>
    <w:rsid w:val="00BF159F"/>
    <w:rsid w:val="00C002D2"/>
    <w:rsid w:val="00C044A1"/>
    <w:rsid w:val="00C13B62"/>
    <w:rsid w:val="00C25A02"/>
    <w:rsid w:val="00C379E8"/>
    <w:rsid w:val="00C53D06"/>
    <w:rsid w:val="00C55AA2"/>
    <w:rsid w:val="00C5698F"/>
    <w:rsid w:val="00C70134"/>
    <w:rsid w:val="00C70B35"/>
    <w:rsid w:val="00C97B02"/>
    <w:rsid w:val="00CA1DE8"/>
    <w:rsid w:val="00CA354C"/>
    <w:rsid w:val="00CE6FD2"/>
    <w:rsid w:val="00D009AD"/>
    <w:rsid w:val="00D01890"/>
    <w:rsid w:val="00D270EE"/>
    <w:rsid w:val="00D34D15"/>
    <w:rsid w:val="00D366BA"/>
    <w:rsid w:val="00D60429"/>
    <w:rsid w:val="00D62397"/>
    <w:rsid w:val="00D77297"/>
    <w:rsid w:val="00D92336"/>
    <w:rsid w:val="00DA0938"/>
    <w:rsid w:val="00DA0E27"/>
    <w:rsid w:val="00DA7D65"/>
    <w:rsid w:val="00DB152C"/>
    <w:rsid w:val="00DC6284"/>
    <w:rsid w:val="00E07176"/>
    <w:rsid w:val="00E2290F"/>
    <w:rsid w:val="00E56DEB"/>
    <w:rsid w:val="00E85455"/>
    <w:rsid w:val="00E86301"/>
    <w:rsid w:val="00EC1569"/>
    <w:rsid w:val="00EC78BC"/>
    <w:rsid w:val="00ED16CA"/>
    <w:rsid w:val="00F05789"/>
    <w:rsid w:val="00F227A9"/>
    <w:rsid w:val="00F42FAA"/>
    <w:rsid w:val="00F43866"/>
    <w:rsid w:val="00F4523A"/>
    <w:rsid w:val="00F46683"/>
    <w:rsid w:val="00F6527D"/>
    <w:rsid w:val="00F76FA6"/>
    <w:rsid w:val="00F84868"/>
    <w:rsid w:val="00F87A06"/>
    <w:rsid w:val="00FA39C1"/>
    <w:rsid w:val="00FE1E74"/>
    <w:rsid w:val="00FF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9668"/>
  <w15:chartTrackingRefBased/>
  <w15:docId w15:val="{D676713E-4DCC-437A-8545-95988668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2E"/>
  </w:style>
  <w:style w:type="paragraph" w:styleId="Heading1">
    <w:name w:val="heading 1"/>
    <w:basedOn w:val="Normal"/>
    <w:next w:val="Normal"/>
    <w:link w:val="Heading1Char"/>
    <w:uiPriority w:val="9"/>
    <w:qFormat/>
    <w:rsid w:val="00E56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DEB"/>
    <w:rPr>
      <w:rFonts w:eastAsiaTheme="majorEastAsia" w:cstheme="majorBidi"/>
      <w:color w:val="272727" w:themeColor="text1" w:themeTint="D8"/>
    </w:rPr>
  </w:style>
  <w:style w:type="paragraph" w:styleId="Title">
    <w:name w:val="Title"/>
    <w:basedOn w:val="Normal"/>
    <w:next w:val="Normal"/>
    <w:link w:val="TitleChar"/>
    <w:uiPriority w:val="10"/>
    <w:qFormat/>
    <w:rsid w:val="00E56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DEB"/>
    <w:pPr>
      <w:spacing w:before="160"/>
      <w:jc w:val="center"/>
    </w:pPr>
    <w:rPr>
      <w:i/>
      <w:iCs/>
      <w:color w:val="404040" w:themeColor="text1" w:themeTint="BF"/>
    </w:rPr>
  </w:style>
  <w:style w:type="character" w:customStyle="1" w:styleId="QuoteChar">
    <w:name w:val="Quote Char"/>
    <w:basedOn w:val="DefaultParagraphFont"/>
    <w:link w:val="Quote"/>
    <w:uiPriority w:val="29"/>
    <w:rsid w:val="00E56DEB"/>
    <w:rPr>
      <w:i/>
      <w:iCs/>
      <w:color w:val="404040" w:themeColor="text1" w:themeTint="BF"/>
    </w:rPr>
  </w:style>
  <w:style w:type="paragraph" w:styleId="ListParagraph">
    <w:name w:val="List Paragraph"/>
    <w:basedOn w:val="Normal"/>
    <w:uiPriority w:val="34"/>
    <w:qFormat/>
    <w:rsid w:val="00E56DEB"/>
    <w:pPr>
      <w:ind w:left="720"/>
      <w:contextualSpacing/>
    </w:pPr>
  </w:style>
  <w:style w:type="character" w:styleId="IntenseEmphasis">
    <w:name w:val="Intense Emphasis"/>
    <w:basedOn w:val="DefaultParagraphFont"/>
    <w:uiPriority w:val="21"/>
    <w:qFormat/>
    <w:rsid w:val="00E56DEB"/>
    <w:rPr>
      <w:i/>
      <w:iCs/>
      <w:color w:val="0F4761" w:themeColor="accent1" w:themeShade="BF"/>
    </w:rPr>
  </w:style>
  <w:style w:type="paragraph" w:styleId="IntenseQuote">
    <w:name w:val="Intense Quote"/>
    <w:basedOn w:val="Normal"/>
    <w:next w:val="Normal"/>
    <w:link w:val="IntenseQuoteChar"/>
    <w:uiPriority w:val="30"/>
    <w:qFormat/>
    <w:rsid w:val="00E56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DEB"/>
    <w:rPr>
      <w:i/>
      <w:iCs/>
      <w:color w:val="0F4761" w:themeColor="accent1" w:themeShade="BF"/>
    </w:rPr>
  </w:style>
  <w:style w:type="character" w:styleId="IntenseReference">
    <w:name w:val="Intense Reference"/>
    <w:basedOn w:val="DefaultParagraphFont"/>
    <w:uiPriority w:val="32"/>
    <w:qFormat/>
    <w:rsid w:val="00E56DEB"/>
    <w:rPr>
      <w:b/>
      <w:bCs/>
      <w:smallCaps/>
      <w:color w:val="0F4761" w:themeColor="accent1" w:themeShade="BF"/>
      <w:spacing w:val="5"/>
    </w:rPr>
  </w:style>
  <w:style w:type="table" w:styleId="TableGrid">
    <w:name w:val="Table Grid"/>
    <w:basedOn w:val="TableNormal"/>
    <w:uiPriority w:val="39"/>
    <w:rsid w:val="00E5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1A3"/>
    <w:rPr>
      <w:color w:val="467886" w:themeColor="hyperlink"/>
      <w:u w:val="single"/>
    </w:rPr>
  </w:style>
  <w:style w:type="character" w:styleId="UnresolvedMention">
    <w:name w:val="Unresolved Mention"/>
    <w:basedOn w:val="DefaultParagraphFont"/>
    <w:uiPriority w:val="99"/>
    <w:semiHidden/>
    <w:unhideWhenUsed/>
    <w:rsid w:val="008D31A3"/>
    <w:rPr>
      <w:color w:val="605E5C"/>
      <w:shd w:val="clear" w:color="auto" w:fill="E1DFDD"/>
    </w:rPr>
  </w:style>
  <w:style w:type="paragraph" w:styleId="NormalWeb">
    <w:name w:val="Normal (Web)"/>
    <w:basedOn w:val="Normal"/>
    <w:uiPriority w:val="99"/>
    <w:semiHidden/>
    <w:unhideWhenUsed/>
    <w:rsid w:val="003E0B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c21482-6c5c-4b71-b3f2-ff2bd17069af">
      <Terms xmlns="http://schemas.microsoft.com/office/infopath/2007/PartnerControls"/>
    </lcf76f155ced4ddcb4097134ff3c332f>
    <TaxCatchAll xmlns="7867b0c1-f8c7-4490-877e-1e4e88a09f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78877E64FE8D4283D8D4C7FB4A43BF" ma:contentTypeVersion="19" ma:contentTypeDescription="Create a new document." ma:contentTypeScope="" ma:versionID="4ea305364b6cb54c09c8d8366af75fe6">
  <xsd:schema xmlns:xsd="http://www.w3.org/2001/XMLSchema" xmlns:xs="http://www.w3.org/2001/XMLSchema" xmlns:p="http://schemas.microsoft.com/office/2006/metadata/properties" xmlns:ns2="48c21482-6c5c-4b71-b3f2-ff2bd17069af" xmlns:ns3="7867b0c1-f8c7-4490-877e-1e4e88a09f53" targetNamespace="http://schemas.microsoft.com/office/2006/metadata/properties" ma:root="true" ma:fieldsID="f7e31d0793431c7b111314e7c2506a3f" ns2:_="" ns3:_="">
    <xsd:import namespace="48c21482-6c5c-4b71-b3f2-ff2bd17069af"/>
    <xsd:import namespace="7867b0c1-f8c7-4490-877e-1e4e88a09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21482-6c5c-4b71-b3f2-ff2bd1706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7b0c1-f8c7-4490-877e-1e4e88a09f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db441b-89b3-4e01-9f7d-40d1cbe7ea2e}" ma:internalName="TaxCatchAll" ma:showField="CatchAllData" ma:web="7867b0c1-f8c7-4490-877e-1e4e88a09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CC05B-7DB6-4E76-98C7-27347A5A792A}">
  <ds:schemaRefs>
    <ds:schemaRef ds:uri="http://schemas.microsoft.com/office/2006/metadata/properties"/>
    <ds:schemaRef ds:uri="http://schemas.microsoft.com/office/infopath/2007/PartnerControls"/>
    <ds:schemaRef ds:uri="48c21482-6c5c-4b71-b3f2-ff2bd17069af"/>
    <ds:schemaRef ds:uri="7867b0c1-f8c7-4490-877e-1e4e88a09f53"/>
  </ds:schemaRefs>
</ds:datastoreItem>
</file>

<file path=customXml/itemProps2.xml><?xml version="1.0" encoding="utf-8"?>
<ds:datastoreItem xmlns:ds="http://schemas.openxmlformats.org/officeDocument/2006/customXml" ds:itemID="{02E0AFFF-7E3F-4B5F-9DFA-F42E86AD014A}">
  <ds:schemaRefs>
    <ds:schemaRef ds:uri="http://schemas.microsoft.com/sharepoint/v3/contenttype/forms"/>
  </ds:schemaRefs>
</ds:datastoreItem>
</file>

<file path=customXml/itemProps3.xml><?xml version="1.0" encoding="utf-8"?>
<ds:datastoreItem xmlns:ds="http://schemas.openxmlformats.org/officeDocument/2006/customXml" ds:itemID="{00C9770A-33D9-40A3-B038-AC1501B9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21482-6c5c-4b71-b3f2-ff2bd17069af"/>
    <ds:schemaRef ds:uri="7867b0c1-f8c7-4490-877e-1e4e88a09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6341</Characters>
  <Application>Microsoft Office Word</Application>
  <DocSecurity>0</DocSecurity>
  <Lines>333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Watson</dc:creator>
  <cp:keywords/>
  <dc:description/>
  <cp:lastModifiedBy>Keri Watson</cp:lastModifiedBy>
  <cp:revision>3</cp:revision>
  <dcterms:created xsi:type="dcterms:W3CDTF">2026-07-06T10:21:00Z</dcterms:created>
  <dcterms:modified xsi:type="dcterms:W3CDTF">2026-07-06T10:22:00Z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0x0101004778877E64FE8D4283D8D4C7FB4A43BF</vt:lpwstr>
  </property>
  <property fmtid="{D5CDD505-2E9C-101B-9397-08002B2CF9AE}" pid="3" name="MediaServiceImageTags">
    <vt:lpwstr/>
  </property>
</Properties>
</file>