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696E" w14:textId="77777777" w:rsidR="006246B3" w:rsidRPr="006246B3" w:rsidRDefault="006246B3" w:rsidP="006246B3">
      <w:pPr>
        <w:rPr>
          <w:b/>
          <w:bCs/>
        </w:rPr>
      </w:pPr>
      <w:r w:rsidRPr="006246B3">
        <w:rPr>
          <w:b/>
          <w:bCs/>
        </w:rPr>
        <w:t>Crisis &amp; Resilience Fund (CRF) Webinar</w:t>
      </w:r>
    </w:p>
    <w:p w14:paraId="6F517182" w14:textId="77777777" w:rsidR="006246B3" w:rsidRPr="006246B3" w:rsidRDefault="006246B3" w:rsidP="006246B3">
      <w:pPr>
        <w:rPr>
          <w:b/>
          <w:bCs/>
        </w:rPr>
      </w:pPr>
      <w:r w:rsidRPr="006246B3">
        <w:rPr>
          <w:b/>
          <w:bCs/>
        </w:rPr>
        <w:t>Questions &amp; Answers</w:t>
      </w:r>
    </w:p>
    <w:p w14:paraId="227C6C2F" w14:textId="3287F535" w:rsidR="006246B3" w:rsidRPr="006246B3" w:rsidRDefault="006246B3" w:rsidP="006246B3">
      <w:r w:rsidRPr="006246B3">
        <w:t>This document responds to questions raised during the CRF webinar session. If your query is not covered here, please contact the CR</w:t>
      </w:r>
      <w:r>
        <w:t>F@VoluntaryImpact.org.uk</w:t>
      </w:r>
    </w:p>
    <w:p w14:paraId="20829E5A" w14:textId="77777777" w:rsidR="001F427D" w:rsidRDefault="001F427D" w:rsidP="006246B3">
      <w:pPr>
        <w:rPr>
          <w:b/>
          <w:bCs/>
        </w:rPr>
      </w:pPr>
    </w:p>
    <w:p w14:paraId="1A4F068B" w14:textId="64F184DA" w:rsidR="006246B3" w:rsidRPr="006246B3" w:rsidRDefault="006246B3" w:rsidP="006246B3">
      <w:pPr>
        <w:rPr>
          <w:b/>
          <w:bCs/>
        </w:rPr>
      </w:pPr>
      <w:r w:rsidRPr="006246B3">
        <w:rPr>
          <w:b/>
          <w:bCs/>
        </w:rPr>
        <w:t>1. Funding &amp; Applications</w:t>
      </w:r>
    </w:p>
    <w:p w14:paraId="64BAB033" w14:textId="77777777" w:rsidR="006246B3" w:rsidRPr="006246B3" w:rsidRDefault="006246B3" w:rsidP="006246B3">
      <w:pPr>
        <w:rPr>
          <w:b/>
          <w:bCs/>
        </w:rPr>
      </w:pPr>
      <w:r w:rsidRPr="006246B3">
        <w:rPr>
          <w:b/>
          <w:bCs/>
        </w:rPr>
        <w:t>Q: Where do we apply for CRF funding?</w:t>
      </w:r>
    </w:p>
    <w:p w14:paraId="69068D16" w14:textId="77777777" w:rsidR="006246B3" w:rsidRPr="006246B3" w:rsidRDefault="006246B3" w:rsidP="006246B3">
      <w:r w:rsidRPr="006246B3">
        <w:t>Application details, including the Expression of Interest (EOI) form, will be circulated alongside the webinar slides in the coming days.</w:t>
      </w:r>
    </w:p>
    <w:p w14:paraId="11394693" w14:textId="77777777" w:rsidR="006246B3" w:rsidRPr="006246B3" w:rsidRDefault="006246B3" w:rsidP="006246B3">
      <w:pPr>
        <w:rPr>
          <w:b/>
          <w:bCs/>
        </w:rPr>
      </w:pPr>
      <w:r w:rsidRPr="006246B3">
        <w:rPr>
          <w:b/>
          <w:bCs/>
        </w:rPr>
        <w:t>Q: Will there be multiple opportunities to apply?</w:t>
      </w:r>
    </w:p>
    <w:p w14:paraId="5D5528BA" w14:textId="77777777" w:rsidR="006246B3" w:rsidRPr="006246B3" w:rsidRDefault="006246B3" w:rsidP="006246B3">
      <w:r w:rsidRPr="006246B3">
        <w:t>Yes. This is a three-year programme, and there will be ongoing opportunities to engage over time. Organisations do not need to be “ready” immediately.</w:t>
      </w:r>
    </w:p>
    <w:p w14:paraId="270851AC" w14:textId="77777777" w:rsidR="006246B3" w:rsidRPr="006246B3" w:rsidRDefault="006246B3" w:rsidP="006246B3">
      <w:pPr>
        <w:rPr>
          <w:b/>
          <w:bCs/>
        </w:rPr>
      </w:pPr>
      <w:r w:rsidRPr="006246B3">
        <w:rPr>
          <w:b/>
          <w:bCs/>
        </w:rPr>
        <w:t>Q: What timeframe does the funding cover?</w:t>
      </w:r>
    </w:p>
    <w:p w14:paraId="0531EEC2" w14:textId="77777777" w:rsidR="006246B3" w:rsidRPr="006246B3" w:rsidRDefault="006246B3" w:rsidP="006246B3">
      <w:r w:rsidRPr="006246B3">
        <w:t>Initial funding will run up to March 2027, with potential extension based on delivery of outcomes.</w:t>
      </w:r>
    </w:p>
    <w:p w14:paraId="67A12F96" w14:textId="77777777" w:rsidR="006246B3" w:rsidRPr="006246B3" w:rsidRDefault="006246B3" w:rsidP="006246B3">
      <w:pPr>
        <w:rPr>
          <w:b/>
          <w:bCs/>
        </w:rPr>
      </w:pPr>
      <w:r w:rsidRPr="006246B3">
        <w:rPr>
          <w:b/>
          <w:bCs/>
        </w:rPr>
        <w:t>Q: Can funding include staffing costs?</w:t>
      </w:r>
    </w:p>
    <w:p w14:paraId="2DAB86A7" w14:textId="77777777" w:rsidR="006246B3" w:rsidRPr="006246B3" w:rsidRDefault="006246B3" w:rsidP="006246B3">
      <w:r w:rsidRPr="006246B3">
        <w:t>Yes. Funding can include staffing and associated delivery costs where they are directly linked to CRF outcomes.</w:t>
      </w:r>
    </w:p>
    <w:p w14:paraId="2859837F" w14:textId="77777777" w:rsidR="006246B3" w:rsidRPr="006246B3" w:rsidRDefault="006246B3" w:rsidP="006246B3">
      <w:pPr>
        <w:rPr>
          <w:b/>
          <w:bCs/>
        </w:rPr>
      </w:pPr>
      <w:r w:rsidRPr="006246B3">
        <w:rPr>
          <w:b/>
          <w:bCs/>
        </w:rPr>
        <w:t>Q: Does funding need to be for new services?</w:t>
      </w:r>
    </w:p>
    <w:p w14:paraId="0D1655EA" w14:textId="77777777" w:rsidR="006246B3" w:rsidRPr="006246B3" w:rsidRDefault="006246B3" w:rsidP="006246B3">
      <w:r w:rsidRPr="006246B3">
        <w:t>Funding is expected to support additional resource or enhanced delivery aligned to CRF outcomes, rather than existing business-as-usual activity unless outcomes can clearly be demonstrated.</w:t>
      </w:r>
    </w:p>
    <w:p w14:paraId="2CEA9D05" w14:textId="77777777" w:rsidR="006246B3" w:rsidRPr="006246B3" w:rsidRDefault="006246B3" w:rsidP="006246B3">
      <w:pPr>
        <w:rPr>
          <w:b/>
          <w:bCs/>
        </w:rPr>
      </w:pPr>
      <w:r w:rsidRPr="006246B3">
        <w:rPr>
          <w:b/>
          <w:bCs/>
        </w:rPr>
        <w:t>Q: Can multiple organisations apply together?</w:t>
      </w:r>
    </w:p>
    <w:p w14:paraId="3F968655" w14:textId="77777777" w:rsidR="006246B3" w:rsidRPr="006246B3" w:rsidRDefault="006246B3" w:rsidP="006246B3">
      <w:r w:rsidRPr="006246B3">
        <w:t>Yes. Partnership applications are encouraged where they strengthen the offer through complementary skills and services.</w:t>
      </w:r>
    </w:p>
    <w:p w14:paraId="0CAC4997" w14:textId="77777777" w:rsidR="006246B3" w:rsidRPr="006246B3" w:rsidRDefault="006246B3" w:rsidP="006246B3">
      <w:pPr>
        <w:rPr>
          <w:b/>
          <w:bCs/>
        </w:rPr>
      </w:pPr>
      <w:r w:rsidRPr="006246B3">
        <w:rPr>
          <w:b/>
          <w:bCs/>
        </w:rPr>
        <w:t>2. Roles, Tiers &amp; Delivery Model</w:t>
      </w:r>
    </w:p>
    <w:p w14:paraId="488FF01C" w14:textId="77777777" w:rsidR="006246B3" w:rsidRPr="006246B3" w:rsidRDefault="006246B3" w:rsidP="006246B3">
      <w:pPr>
        <w:rPr>
          <w:b/>
          <w:bCs/>
        </w:rPr>
      </w:pPr>
      <w:r w:rsidRPr="006246B3">
        <w:rPr>
          <w:b/>
          <w:bCs/>
        </w:rPr>
        <w:t>Q: How do we know which tier we fit into?</w:t>
      </w:r>
    </w:p>
    <w:p w14:paraId="54FB3C3C" w14:textId="77777777" w:rsidR="006246B3" w:rsidRPr="006246B3" w:rsidRDefault="006246B3" w:rsidP="006246B3">
      <w:r w:rsidRPr="006246B3">
        <w:t>Organisations should review the tier checklists in the slides. Broadly:</w:t>
      </w:r>
    </w:p>
    <w:p w14:paraId="4542B060" w14:textId="77777777" w:rsidR="006246B3" w:rsidRPr="006246B3" w:rsidRDefault="006246B3" w:rsidP="006246B3">
      <w:pPr>
        <w:numPr>
          <w:ilvl w:val="0"/>
          <w:numId w:val="1"/>
        </w:numPr>
      </w:pPr>
      <w:r w:rsidRPr="006246B3">
        <w:rPr>
          <w:b/>
          <w:bCs/>
        </w:rPr>
        <w:t>Tier 1:</w:t>
      </w:r>
      <w:r w:rsidRPr="006246B3">
        <w:t xml:space="preserve"> Specialist, structured financial resilience services</w:t>
      </w:r>
    </w:p>
    <w:p w14:paraId="2A751FE7" w14:textId="77777777" w:rsidR="006246B3" w:rsidRPr="006246B3" w:rsidRDefault="006246B3" w:rsidP="006246B3">
      <w:pPr>
        <w:numPr>
          <w:ilvl w:val="0"/>
          <w:numId w:val="1"/>
        </w:numPr>
      </w:pPr>
      <w:r w:rsidRPr="006246B3">
        <w:rPr>
          <w:b/>
          <w:bCs/>
        </w:rPr>
        <w:t>Tier 2:</w:t>
      </w:r>
      <w:r w:rsidRPr="006246B3">
        <w:t xml:space="preserve"> Place-based hubs</w:t>
      </w:r>
    </w:p>
    <w:p w14:paraId="6A55B044" w14:textId="77777777" w:rsidR="006246B3" w:rsidRPr="006246B3" w:rsidRDefault="006246B3" w:rsidP="006246B3">
      <w:pPr>
        <w:numPr>
          <w:ilvl w:val="0"/>
          <w:numId w:val="1"/>
        </w:numPr>
      </w:pPr>
      <w:r w:rsidRPr="006246B3">
        <w:rPr>
          <w:b/>
          <w:bCs/>
        </w:rPr>
        <w:t>Tier 3:</w:t>
      </w:r>
      <w:r w:rsidRPr="006246B3">
        <w:t xml:space="preserve"> Community-level access points and early support</w:t>
      </w:r>
    </w:p>
    <w:p w14:paraId="74580840" w14:textId="77777777" w:rsidR="006246B3" w:rsidRPr="006246B3" w:rsidRDefault="006246B3" w:rsidP="006246B3">
      <w:r w:rsidRPr="006246B3">
        <w:t>Further guidance will be provided in the circulated materials.</w:t>
      </w:r>
    </w:p>
    <w:p w14:paraId="70418080" w14:textId="77777777" w:rsidR="006246B3" w:rsidRPr="006246B3" w:rsidRDefault="006246B3" w:rsidP="006246B3">
      <w:pPr>
        <w:rPr>
          <w:b/>
          <w:bCs/>
        </w:rPr>
      </w:pPr>
      <w:r w:rsidRPr="006246B3">
        <w:rPr>
          <w:b/>
          <w:bCs/>
        </w:rPr>
        <w:t>Q: Can services sit across more than one tier?</w:t>
      </w:r>
    </w:p>
    <w:p w14:paraId="1BEB9514" w14:textId="77777777" w:rsidR="006246B3" w:rsidRPr="006246B3" w:rsidRDefault="006246B3" w:rsidP="006246B3">
      <w:r w:rsidRPr="006246B3">
        <w:lastRenderedPageBreak/>
        <w:t>Yes. Some organisations may operate across multiple tiers depending on the type of support they deliver.</w:t>
      </w:r>
    </w:p>
    <w:p w14:paraId="37C2ED5E" w14:textId="77777777" w:rsidR="006246B3" w:rsidRPr="006246B3" w:rsidRDefault="006246B3" w:rsidP="006246B3">
      <w:pPr>
        <w:rPr>
          <w:b/>
          <w:bCs/>
        </w:rPr>
      </w:pPr>
      <w:r w:rsidRPr="006246B3">
        <w:rPr>
          <w:b/>
          <w:bCs/>
        </w:rPr>
        <w:t>Q: Are domestic abuse services Tier 3?</w:t>
      </w:r>
    </w:p>
    <w:p w14:paraId="4C190577" w14:textId="77777777" w:rsidR="006246B3" w:rsidRPr="006246B3" w:rsidRDefault="006246B3" w:rsidP="006246B3">
      <w:r w:rsidRPr="006246B3">
        <w:t>It depends on the model of delivery.</w:t>
      </w:r>
    </w:p>
    <w:p w14:paraId="76F389A8" w14:textId="77777777" w:rsidR="006246B3" w:rsidRPr="006246B3" w:rsidRDefault="006246B3" w:rsidP="006246B3">
      <w:pPr>
        <w:numPr>
          <w:ilvl w:val="0"/>
          <w:numId w:val="2"/>
        </w:numPr>
      </w:pPr>
      <w:r w:rsidRPr="006246B3">
        <w:t xml:space="preserve">Likely </w:t>
      </w:r>
      <w:r w:rsidRPr="006246B3">
        <w:rPr>
          <w:b/>
          <w:bCs/>
        </w:rPr>
        <w:t>Tier 3</w:t>
      </w:r>
      <w:r w:rsidRPr="006246B3">
        <w:t xml:space="preserve"> if providing community-based support</w:t>
      </w:r>
    </w:p>
    <w:p w14:paraId="77F4F3A7" w14:textId="77777777" w:rsidR="006246B3" w:rsidRPr="006246B3" w:rsidRDefault="006246B3" w:rsidP="006246B3">
      <w:pPr>
        <w:numPr>
          <w:ilvl w:val="0"/>
          <w:numId w:val="2"/>
        </w:numPr>
      </w:pPr>
      <w:r w:rsidRPr="006246B3">
        <w:t xml:space="preserve">Could be </w:t>
      </w:r>
      <w:r w:rsidRPr="006246B3">
        <w:rPr>
          <w:b/>
          <w:bCs/>
        </w:rPr>
        <w:t>Tier 2</w:t>
      </w:r>
      <w:r w:rsidRPr="006246B3">
        <w:t xml:space="preserve"> if part of a hub-based offer</w:t>
      </w:r>
    </w:p>
    <w:p w14:paraId="0B34572A" w14:textId="77777777" w:rsidR="006246B3" w:rsidRPr="006246B3" w:rsidRDefault="006246B3" w:rsidP="006246B3">
      <w:pPr>
        <w:numPr>
          <w:ilvl w:val="0"/>
          <w:numId w:val="2"/>
        </w:numPr>
      </w:pPr>
      <w:r w:rsidRPr="006246B3">
        <w:t>Unlikely to be Tier 1 unless delivering regulated financial advice</w:t>
      </w:r>
    </w:p>
    <w:p w14:paraId="7200A5B8" w14:textId="77777777" w:rsidR="006246B3" w:rsidRPr="006246B3" w:rsidRDefault="006246B3" w:rsidP="006246B3">
      <w:pPr>
        <w:rPr>
          <w:b/>
          <w:bCs/>
        </w:rPr>
      </w:pPr>
      <w:r w:rsidRPr="006246B3">
        <w:rPr>
          <w:b/>
          <w:bCs/>
        </w:rPr>
        <w:t>Q: Can town and parish councils be involved?</w:t>
      </w:r>
    </w:p>
    <w:p w14:paraId="1DE27E47" w14:textId="77777777" w:rsidR="006246B3" w:rsidRPr="006246B3" w:rsidRDefault="006246B3" w:rsidP="006246B3">
      <w:r w:rsidRPr="006246B3">
        <w:t>Yes. They are likely to sit within Tier 2 or Tier 3 and should engage via VIN to explore their role.</w:t>
      </w:r>
    </w:p>
    <w:p w14:paraId="15133C24" w14:textId="77777777" w:rsidR="006246B3" w:rsidRPr="006246B3" w:rsidRDefault="006246B3" w:rsidP="006246B3">
      <w:pPr>
        <w:rPr>
          <w:b/>
          <w:bCs/>
        </w:rPr>
      </w:pPr>
      <w:r w:rsidRPr="006246B3">
        <w:rPr>
          <w:b/>
          <w:bCs/>
        </w:rPr>
        <w:t>Q: Where do food-based or practical support services fit?</w:t>
      </w:r>
    </w:p>
    <w:p w14:paraId="1DF6FC75" w14:textId="77777777" w:rsidR="006246B3" w:rsidRPr="006246B3" w:rsidRDefault="006246B3" w:rsidP="006246B3">
      <w:r w:rsidRPr="006246B3">
        <w:t xml:space="preserve">These are typically part of </w:t>
      </w:r>
      <w:r w:rsidRPr="006246B3">
        <w:rPr>
          <w:b/>
          <w:bCs/>
        </w:rPr>
        <w:t>Tier 3</w:t>
      </w:r>
      <w:r w:rsidRPr="006246B3">
        <w:t>, but must be delivered collaboratively and linked to wider support pathways.</w:t>
      </w:r>
    </w:p>
    <w:p w14:paraId="273FE401" w14:textId="77777777" w:rsidR="006246B3" w:rsidRPr="006246B3" w:rsidRDefault="006246B3" w:rsidP="006246B3">
      <w:pPr>
        <w:rPr>
          <w:b/>
          <w:bCs/>
        </w:rPr>
      </w:pPr>
      <w:r w:rsidRPr="006246B3">
        <w:rPr>
          <w:b/>
          <w:bCs/>
        </w:rPr>
        <w:t>3. Working with VIN (Voluntary Impact Northamptonshire)</w:t>
      </w:r>
    </w:p>
    <w:p w14:paraId="1B2FB327" w14:textId="77777777" w:rsidR="00A9468F" w:rsidRDefault="007E755F" w:rsidP="00E208D9">
      <w:r w:rsidRPr="007E755F">
        <w:rPr>
          <w:b/>
          <w:bCs/>
        </w:rPr>
        <w:t>Q: Why has Voluntary Impact Northamptonshire (VIN) been selected for this role?</w:t>
      </w:r>
    </w:p>
    <w:p w14:paraId="2CA538DE" w14:textId="77777777" w:rsidR="00A9468F" w:rsidRDefault="009D44E5" w:rsidP="00E55BF1">
      <w:r w:rsidRPr="009D44E5">
        <w:t>VIN has been engaged because it is the existing holder of the Local Infrastructure Organisation (LIO) contract for West Northamptonshire. The LIO role already includes responsibilities to bring VCSFE organisations together, support collaboration, strengthen the sector’s offer, and help organisations access funding and partnership opportunities. VIN’s role in supporting CRF therefore forms part of the expectations under this existing contract, rather than representing a separate grant-making or commissioning role.</w:t>
      </w:r>
    </w:p>
    <w:p w14:paraId="4F810C4C" w14:textId="77777777" w:rsidR="00A9468F" w:rsidRDefault="00A434DA" w:rsidP="00B93071">
      <w:r w:rsidRPr="00A434DA">
        <w:t>In practice, this means VIN will support organisations to understand CRF requirements, develop partnerships, connect complementary services, and provide a central coordination point for engagement and communication. This is intended to use existing local infrastructure to support a connected, system-wide approach, rather than adding an extra layer to the process.</w:t>
      </w:r>
    </w:p>
    <w:p w14:paraId="5F37F199" w14:textId="77777777" w:rsidR="004832A3" w:rsidRDefault="004832A3">
      <w:pPr>
        <w:rPr>
          <w:b/>
          <w:bCs/>
        </w:rPr>
      </w:pPr>
      <w:r>
        <w:rPr>
          <w:b/>
          <w:bCs/>
        </w:rPr>
        <w:t>Q: Does VIN make funding decisions?</w:t>
      </w:r>
    </w:p>
    <w:p w14:paraId="0AC129B5" w14:textId="4813ED0C" w:rsidR="007C3798" w:rsidRDefault="007C3798">
      <w:r>
        <w:t xml:space="preserve">No. </w:t>
      </w:r>
      <w:r w:rsidRPr="007C3798">
        <w:t>VIN’s role is to support and coordinate the process, not to independently award funding. VIN can help organisations develop strong, appropriate proposals, support alignment with CRF requirements and strengthen quality and fit before submission. Final funding decisions sit with West Northamptonshire Council as the accountable body, and grant</w:t>
      </w:r>
      <w:r>
        <w:t xml:space="preserve"> funding will continue to be administered through WNC’s established Community Funding Framework.</w:t>
      </w:r>
    </w:p>
    <w:p w14:paraId="3CBA186C" w14:textId="77777777" w:rsidR="007C3798" w:rsidRDefault="007C3798"/>
    <w:p w14:paraId="58066756" w14:textId="77777777" w:rsidR="006246B3" w:rsidRPr="006246B3" w:rsidRDefault="006246B3" w:rsidP="006246B3">
      <w:pPr>
        <w:rPr>
          <w:b/>
          <w:bCs/>
        </w:rPr>
      </w:pPr>
      <w:r w:rsidRPr="006246B3">
        <w:rPr>
          <w:b/>
          <w:bCs/>
        </w:rPr>
        <w:t>Q: Can VIN help us develop partnerships?</w:t>
      </w:r>
    </w:p>
    <w:p w14:paraId="08B733C6" w14:textId="77777777" w:rsidR="006246B3" w:rsidRPr="006246B3" w:rsidRDefault="006246B3" w:rsidP="006246B3">
      <w:r w:rsidRPr="006246B3">
        <w:t>Yes. VIN’s role includes:</w:t>
      </w:r>
    </w:p>
    <w:p w14:paraId="7749EB1F" w14:textId="77777777" w:rsidR="006246B3" w:rsidRPr="006246B3" w:rsidRDefault="006246B3" w:rsidP="006246B3">
      <w:pPr>
        <w:numPr>
          <w:ilvl w:val="0"/>
          <w:numId w:val="3"/>
        </w:numPr>
      </w:pPr>
      <w:r w:rsidRPr="006246B3">
        <w:t>Connecting organisations</w:t>
      </w:r>
    </w:p>
    <w:p w14:paraId="69CE0D4E" w14:textId="77777777" w:rsidR="006246B3" w:rsidRPr="006246B3" w:rsidRDefault="006246B3" w:rsidP="006246B3">
      <w:pPr>
        <w:numPr>
          <w:ilvl w:val="0"/>
          <w:numId w:val="3"/>
        </w:numPr>
      </w:pPr>
      <w:r w:rsidRPr="006246B3">
        <w:t>Supporting partnership development</w:t>
      </w:r>
    </w:p>
    <w:p w14:paraId="20E14BB8" w14:textId="77777777" w:rsidR="006246B3" w:rsidRPr="006246B3" w:rsidRDefault="006246B3" w:rsidP="006246B3">
      <w:pPr>
        <w:numPr>
          <w:ilvl w:val="0"/>
          <w:numId w:val="3"/>
        </w:numPr>
      </w:pPr>
      <w:r w:rsidRPr="006246B3">
        <w:t>Helping strengthen proposals</w:t>
      </w:r>
    </w:p>
    <w:p w14:paraId="33952592" w14:textId="77777777" w:rsidR="007C3798" w:rsidRDefault="007C3798">
      <w:pPr>
        <w:rPr>
          <w:lang w:eastAsia="en-GB"/>
        </w:rPr>
      </w:pPr>
      <w:r>
        <w:rPr>
          <w:b/>
          <w:bCs/>
        </w:rPr>
        <w:lastRenderedPageBreak/>
        <w:t>Q: Why is everything being routed through VIN rather than directly to WNC?</w:t>
      </w:r>
    </w:p>
    <w:p w14:paraId="4E4CDB0D" w14:textId="77777777" w:rsidR="007C3798" w:rsidRDefault="007C3798">
      <w:pPr>
        <w:rPr>
          <w:lang w:eastAsia="en-GB"/>
        </w:rPr>
      </w:pPr>
      <w:r>
        <w:t>Routing all CRF communication through VIN provides a single, consistent entry point for queries and applications, gives better visibility of activity across the system, and supports more effective coordination and matchmaking between organisations. This helps prevent duplication, reduce confusion and support a more joined-up approach.</w:t>
      </w:r>
    </w:p>
    <w:p w14:paraId="381BE382" w14:textId="77777777" w:rsidR="007C3798" w:rsidRDefault="007C3798">
      <w:pPr>
        <w:rPr>
          <w:lang w:eastAsia="en-GB"/>
        </w:rPr>
      </w:pPr>
      <w:r>
        <w:rPr>
          <w:b/>
          <w:bCs/>
        </w:rPr>
        <w:t>Q: Can organisations still contact WNC directly?</w:t>
      </w:r>
    </w:p>
    <w:p w14:paraId="4E3A5C39" w14:textId="77777777" w:rsidR="007C3798" w:rsidRDefault="007C3798">
      <w:pPr>
        <w:rPr>
          <w:lang w:eastAsia="en-GB"/>
        </w:rPr>
      </w:pPr>
      <w:r>
        <w:t>Organisations are asked to direct CRF-related queries through VIN. Emails sent directly to WNC or individual officers may be redirected to VIN so that all enquiries are managed consistently.</w:t>
      </w:r>
    </w:p>
    <w:p w14:paraId="38FB25D9" w14:textId="77777777" w:rsidR="007C3798" w:rsidRDefault="007C3798">
      <w:pPr>
        <w:rPr>
          <w:lang w:eastAsia="en-GB"/>
        </w:rPr>
      </w:pPr>
      <w:r>
        <w:rPr>
          <w:b/>
          <w:bCs/>
        </w:rPr>
        <w:t>Q: How does this benefit the sector?</w:t>
      </w:r>
    </w:p>
    <w:p w14:paraId="55CF2EB4" w14:textId="77777777" w:rsidR="007C3798" w:rsidRDefault="007C3798">
      <w:pPr>
        <w:rPr>
          <w:lang w:eastAsia="en-GB"/>
        </w:rPr>
      </w:pPr>
      <w:r>
        <w:t>This approach is designed to increase collaboration rather than competition, strengthen partnership-based delivery, improve the quality and success of applications, and help the local welfare system develop in a coordinated and sustainable way over time.</w:t>
      </w:r>
    </w:p>
    <w:p w14:paraId="7E229846" w14:textId="77777777" w:rsidR="006246B3" w:rsidRPr="006246B3" w:rsidRDefault="006246B3" w:rsidP="006246B3">
      <w:pPr>
        <w:rPr>
          <w:b/>
          <w:bCs/>
        </w:rPr>
      </w:pPr>
      <w:r w:rsidRPr="006246B3">
        <w:rPr>
          <w:b/>
          <w:bCs/>
        </w:rPr>
        <w:t>Q: Should we wait until our partnership is fully formed?</w:t>
      </w:r>
    </w:p>
    <w:p w14:paraId="1038ABBF" w14:textId="77777777" w:rsidR="006246B3" w:rsidRPr="006246B3" w:rsidRDefault="006246B3" w:rsidP="006246B3">
      <w:r w:rsidRPr="006246B3">
        <w:t>No. Organisations are encouraged to start conversations early. VIN can support partnership development.</w:t>
      </w:r>
    </w:p>
    <w:p w14:paraId="69216AAB" w14:textId="77777777" w:rsidR="006246B3" w:rsidRPr="006246B3" w:rsidRDefault="006246B3" w:rsidP="006246B3">
      <w:pPr>
        <w:rPr>
          <w:b/>
          <w:bCs/>
        </w:rPr>
      </w:pPr>
      <w:r w:rsidRPr="006246B3">
        <w:rPr>
          <w:b/>
          <w:bCs/>
        </w:rPr>
        <w:t>4. Crisis &amp; Housing Support</w:t>
      </w:r>
    </w:p>
    <w:p w14:paraId="4206095F" w14:textId="77777777" w:rsidR="006246B3" w:rsidRPr="006246B3" w:rsidRDefault="006246B3" w:rsidP="006246B3">
      <w:pPr>
        <w:rPr>
          <w:b/>
          <w:bCs/>
        </w:rPr>
      </w:pPr>
      <w:r w:rsidRPr="006246B3">
        <w:rPr>
          <w:b/>
          <w:bCs/>
        </w:rPr>
        <w:t>Q: Is crisis support already being delivered?</w:t>
      </w:r>
    </w:p>
    <w:p w14:paraId="7CA266E3" w14:textId="77777777" w:rsidR="006246B3" w:rsidRPr="006246B3" w:rsidRDefault="006246B3" w:rsidP="006246B3">
      <w:r w:rsidRPr="006246B3">
        <w:t>Yes. Crisis payments are delivered directly by West Northamptonshire Council (WNC).</w:t>
      </w:r>
    </w:p>
    <w:p w14:paraId="7D520973" w14:textId="77777777" w:rsidR="006246B3" w:rsidRPr="006246B3" w:rsidRDefault="006246B3" w:rsidP="006246B3">
      <w:pPr>
        <w:rPr>
          <w:b/>
          <w:bCs/>
        </w:rPr>
      </w:pPr>
      <w:r w:rsidRPr="006246B3">
        <w:rPr>
          <w:b/>
          <w:bCs/>
        </w:rPr>
        <w:t>Q: Can people in refuge access support?</w:t>
      </w:r>
    </w:p>
    <w:p w14:paraId="4F416BB3" w14:textId="77777777" w:rsidR="006246B3" w:rsidRPr="006246B3" w:rsidRDefault="006246B3" w:rsidP="006246B3">
      <w:r w:rsidRPr="006246B3">
        <w:t>Yes. Depending on circumstances, individuals may be eligible for:</w:t>
      </w:r>
    </w:p>
    <w:p w14:paraId="1BCD93A9" w14:textId="77777777" w:rsidR="006246B3" w:rsidRPr="006246B3" w:rsidRDefault="006246B3" w:rsidP="006246B3">
      <w:pPr>
        <w:numPr>
          <w:ilvl w:val="0"/>
          <w:numId w:val="4"/>
        </w:numPr>
      </w:pPr>
      <w:r w:rsidRPr="006246B3">
        <w:t>Crisis support payments</w:t>
      </w:r>
    </w:p>
    <w:p w14:paraId="38A687DF" w14:textId="77777777" w:rsidR="006246B3" w:rsidRPr="006246B3" w:rsidRDefault="006246B3" w:rsidP="006246B3">
      <w:pPr>
        <w:numPr>
          <w:ilvl w:val="0"/>
          <w:numId w:val="4"/>
        </w:numPr>
      </w:pPr>
      <w:r w:rsidRPr="006246B3">
        <w:t>Housing payments</w:t>
      </w:r>
      <w:r w:rsidRPr="006246B3">
        <w:br/>
        <w:t>Support is assessed on a case-by-case basis.</w:t>
      </w:r>
    </w:p>
    <w:p w14:paraId="67B748CE" w14:textId="77777777" w:rsidR="006246B3" w:rsidRPr="006246B3" w:rsidRDefault="006246B3" w:rsidP="006246B3">
      <w:pPr>
        <w:rPr>
          <w:b/>
          <w:bCs/>
        </w:rPr>
      </w:pPr>
      <w:r w:rsidRPr="006246B3">
        <w:rPr>
          <w:b/>
          <w:bCs/>
        </w:rPr>
        <w:t>Q: How does crisis support link to other services?</w:t>
      </w:r>
    </w:p>
    <w:p w14:paraId="7D70FC05" w14:textId="77777777" w:rsidR="006246B3" w:rsidRPr="006246B3" w:rsidRDefault="006246B3" w:rsidP="006246B3">
      <w:r w:rsidRPr="006246B3">
        <w:t>Crisis support acts as an entry point, with strong links to onward support through trusted referrers and wider services.</w:t>
      </w:r>
    </w:p>
    <w:p w14:paraId="72814F50" w14:textId="77777777" w:rsidR="006246B3" w:rsidRPr="006246B3" w:rsidRDefault="006246B3" w:rsidP="006246B3">
      <w:pPr>
        <w:rPr>
          <w:b/>
          <w:bCs/>
        </w:rPr>
      </w:pPr>
      <w:r w:rsidRPr="006246B3">
        <w:rPr>
          <w:b/>
          <w:bCs/>
        </w:rPr>
        <w:t>5. Delivery Expectations &amp; Approach</w:t>
      </w:r>
    </w:p>
    <w:p w14:paraId="65CCA7DF" w14:textId="77777777" w:rsidR="006246B3" w:rsidRPr="006246B3" w:rsidRDefault="006246B3" w:rsidP="006246B3">
      <w:pPr>
        <w:rPr>
          <w:b/>
          <w:bCs/>
        </w:rPr>
      </w:pPr>
      <w:r w:rsidRPr="006246B3">
        <w:rPr>
          <w:b/>
          <w:bCs/>
        </w:rPr>
        <w:t>Q: What is the overall expectation of funded services?</w:t>
      </w:r>
    </w:p>
    <w:p w14:paraId="775100EE" w14:textId="77777777" w:rsidR="006246B3" w:rsidRPr="006246B3" w:rsidRDefault="006246B3" w:rsidP="006246B3">
      <w:r w:rsidRPr="006246B3">
        <w:t>Services must:</w:t>
      </w:r>
    </w:p>
    <w:p w14:paraId="799DB261" w14:textId="77777777" w:rsidR="006246B3" w:rsidRPr="006246B3" w:rsidRDefault="006246B3" w:rsidP="006246B3">
      <w:pPr>
        <w:numPr>
          <w:ilvl w:val="0"/>
          <w:numId w:val="5"/>
        </w:numPr>
      </w:pPr>
      <w:r w:rsidRPr="006246B3">
        <w:t>Demonstrate measurable outcomes</w:t>
      </w:r>
    </w:p>
    <w:p w14:paraId="31D12043" w14:textId="77777777" w:rsidR="006246B3" w:rsidRPr="006246B3" w:rsidRDefault="006246B3" w:rsidP="006246B3">
      <w:pPr>
        <w:numPr>
          <w:ilvl w:val="0"/>
          <w:numId w:val="5"/>
        </w:numPr>
      </w:pPr>
      <w:r w:rsidRPr="006246B3">
        <w:t>Improve financial resilience</w:t>
      </w:r>
    </w:p>
    <w:p w14:paraId="3ECF68E8" w14:textId="77777777" w:rsidR="006246B3" w:rsidRPr="006246B3" w:rsidRDefault="006246B3" w:rsidP="006246B3">
      <w:pPr>
        <w:numPr>
          <w:ilvl w:val="0"/>
          <w:numId w:val="5"/>
        </w:numPr>
      </w:pPr>
      <w:r w:rsidRPr="006246B3">
        <w:t>Work as part of a connected system</w:t>
      </w:r>
    </w:p>
    <w:p w14:paraId="35F85975" w14:textId="77777777" w:rsidR="006246B3" w:rsidRPr="006246B3" w:rsidRDefault="006246B3" w:rsidP="006246B3">
      <w:pPr>
        <w:rPr>
          <w:b/>
          <w:bCs/>
        </w:rPr>
      </w:pPr>
      <w:r w:rsidRPr="006246B3">
        <w:rPr>
          <w:b/>
          <w:bCs/>
        </w:rPr>
        <w:t>Q: Will the programme link with other local initiatives?</w:t>
      </w:r>
    </w:p>
    <w:p w14:paraId="138CBACB" w14:textId="77777777" w:rsidR="006246B3" w:rsidRPr="006246B3" w:rsidRDefault="006246B3" w:rsidP="006246B3">
      <w:r w:rsidRPr="006246B3">
        <w:t>Yes. CRF is being aligned with:</w:t>
      </w:r>
    </w:p>
    <w:p w14:paraId="18E6B6B2" w14:textId="77777777" w:rsidR="006246B3" w:rsidRPr="006246B3" w:rsidRDefault="006246B3" w:rsidP="006246B3">
      <w:pPr>
        <w:numPr>
          <w:ilvl w:val="0"/>
          <w:numId w:val="6"/>
        </w:numPr>
      </w:pPr>
      <w:r w:rsidRPr="006246B3">
        <w:lastRenderedPageBreak/>
        <w:t>Neighbourhood Health models</w:t>
      </w:r>
    </w:p>
    <w:p w14:paraId="65FB7FF0" w14:textId="77777777" w:rsidR="006246B3" w:rsidRPr="006246B3" w:rsidRDefault="006246B3" w:rsidP="006246B3">
      <w:pPr>
        <w:numPr>
          <w:ilvl w:val="0"/>
          <w:numId w:val="6"/>
        </w:numPr>
      </w:pPr>
      <w:r w:rsidRPr="006246B3">
        <w:t>Family Hubs</w:t>
      </w:r>
    </w:p>
    <w:p w14:paraId="7C67F9A5" w14:textId="77777777" w:rsidR="006246B3" w:rsidRPr="006246B3" w:rsidRDefault="006246B3" w:rsidP="006246B3">
      <w:pPr>
        <w:numPr>
          <w:ilvl w:val="0"/>
          <w:numId w:val="6"/>
        </w:numPr>
      </w:pPr>
      <w:r w:rsidRPr="006246B3">
        <w:t>Other local and system-wide programmes</w:t>
      </w:r>
    </w:p>
    <w:p w14:paraId="3BE11884" w14:textId="77777777" w:rsidR="006246B3" w:rsidRPr="006246B3" w:rsidRDefault="006246B3" w:rsidP="006246B3">
      <w:pPr>
        <w:rPr>
          <w:b/>
          <w:bCs/>
        </w:rPr>
      </w:pPr>
      <w:r w:rsidRPr="006246B3">
        <w:rPr>
          <w:b/>
          <w:bCs/>
        </w:rPr>
        <w:t>Q: What is the expectation around partnerships?</w:t>
      </w:r>
    </w:p>
    <w:p w14:paraId="4576573F" w14:textId="77777777" w:rsidR="006246B3" w:rsidRPr="006246B3" w:rsidRDefault="006246B3" w:rsidP="006246B3">
      <w:r w:rsidRPr="006246B3">
        <w:t>Partnership working is essential. Services should be:</w:t>
      </w:r>
    </w:p>
    <w:p w14:paraId="67FDD6D0" w14:textId="77777777" w:rsidR="006246B3" w:rsidRPr="006246B3" w:rsidRDefault="006246B3" w:rsidP="006246B3">
      <w:pPr>
        <w:numPr>
          <w:ilvl w:val="0"/>
          <w:numId w:val="7"/>
        </w:numPr>
      </w:pPr>
      <w:r w:rsidRPr="006246B3">
        <w:t>Connected</w:t>
      </w:r>
    </w:p>
    <w:p w14:paraId="1026DBFB" w14:textId="77777777" w:rsidR="006246B3" w:rsidRPr="006246B3" w:rsidRDefault="006246B3" w:rsidP="006246B3">
      <w:pPr>
        <w:numPr>
          <w:ilvl w:val="0"/>
          <w:numId w:val="7"/>
        </w:numPr>
      </w:pPr>
      <w:r w:rsidRPr="006246B3">
        <w:t>Complementary</w:t>
      </w:r>
    </w:p>
    <w:p w14:paraId="3DD1EDAC" w14:textId="77777777" w:rsidR="006246B3" w:rsidRPr="006246B3" w:rsidRDefault="006246B3" w:rsidP="006246B3">
      <w:pPr>
        <w:numPr>
          <w:ilvl w:val="0"/>
          <w:numId w:val="7"/>
        </w:numPr>
      </w:pPr>
      <w:r w:rsidRPr="006246B3">
        <w:t>Designed to provide wraparound support</w:t>
      </w:r>
    </w:p>
    <w:p w14:paraId="3997AFE2" w14:textId="77777777" w:rsidR="006246B3" w:rsidRPr="006246B3" w:rsidRDefault="006246B3" w:rsidP="006246B3">
      <w:pPr>
        <w:rPr>
          <w:b/>
          <w:bCs/>
        </w:rPr>
      </w:pPr>
      <w:r w:rsidRPr="006246B3">
        <w:rPr>
          <w:b/>
          <w:bCs/>
        </w:rPr>
        <w:t>6. Timescales &amp; Readiness</w:t>
      </w:r>
    </w:p>
    <w:p w14:paraId="0B43471F" w14:textId="77777777" w:rsidR="006246B3" w:rsidRPr="006246B3" w:rsidRDefault="006246B3" w:rsidP="006246B3">
      <w:pPr>
        <w:rPr>
          <w:b/>
          <w:bCs/>
        </w:rPr>
      </w:pPr>
      <w:r w:rsidRPr="006246B3">
        <w:rPr>
          <w:b/>
          <w:bCs/>
        </w:rPr>
        <w:t>Q: When do services need to be in place?</w:t>
      </w:r>
    </w:p>
    <w:p w14:paraId="2F0C37D2" w14:textId="77777777" w:rsidR="006246B3" w:rsidRPr="006246B3" w:rsidRDefault="006246B3" w:rsidP="006246B3">
      <w:r w:rsidRPr="006246B3">
        <w:t>There is no requirement for immediate delivery. The programme will develop over time, and organisations can join at different stages.</w:t>
      </w:r>
    </w:p>
    <w:p w14:paraId="02C638AD" w14:textId="77777777" w:rsidR="006246B3" w:rsidRPr="006246B3" w:rsidRDefault="006246B3" w:rsidP="006246B3">
      <w:pPr>
        <w:rPr>
          <w:b/>
          <w:bCs/>
        </w:rPr>
      </w:pPr>
      <w:r w:rsidRPr="006246B3">
        <w:rPr>
          <w:b/>
          <w:bCs/>
        </w:rPr>
        <w:t>Q: Should we rush to apply?</w:t>
      </w:r>
    </w:p>
    <w:p w14:paraId="0978FFF8" w14:textId="77777777" w:rsidR="006246B3" w:rsidRPr="006246B3" w:rsidRDefault="006246B3" w:rsidP="006246B3">
      <w:r w:rsidRPr="006246B3">
        <w:t>No. The priority is getting the model right rather than submitting applications quickly.</w:t>
      </w:r>
    </w:p>
    <w:p w14:paraId="5646B369" w14:textId="77777777" w:rsidR="00A9468F" w:rsidRDefault="00A9468F"/>
    <w:sectPr w:rsidR="00A94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0EE"/>
    <w:multiLevelType w:val="multilevel"/>
    <w:tmpl w:val="0968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F3FB3"/>
    <w:multiLevelType w:val="multilevel"/>
    <w:tmpl w:val="EADA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B649F"/>
    <w:multiLevelType w:val="multilevel"/>
    <w:tmpl w:val="FD0E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10E61"/>
    <w:multiLevelType w:val="multilevel"/>
    <w:tmpl w:val="ADA8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33ADB"/>
    <w:multiLevelType w:val="multilevel"/>
    <w:tmpl w:val="53B2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67059"/>
    <w:multiLevelType w:val="multilevel"/>
    <w:tmpl w:val="B196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40E5D"/>
    <w:multiLevelType w:val="multilevel"/>
    <w:tmpl w:val="96D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02413"/>
    <w:multiLevelType w:val="multilevel"/>
    <w:tmpl w:val="71A0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617156">
    <w:abstractNumId w:val="4"/>
  </w:num>
  <w:num w:numId="2" w16cid:durableId="609240586">
    <w:abstractNumId w:val="7"/>
  </w:num>
  <w:num w:numId="3" w16cid:durableId="519976849">
    <w:abstractNumId w:val="3"/>
  </w:num>
  <w:num w:numId="4" w16cid:durableId="663821747">
    <w:abstractNumId w:val="1"/>
  </w:num>
  <w:num w:numId="5" w16cid:durableId="2132360678">
    <w:abstractNumId w:val="0"/>
  </w:num>
  <w:num w:numId="6" w16cid:durableId="286472001">
    <w:abstractNumId w:val="6"/>
  </w:num>
  <w:num w:numId="7" w16cid:durableId="1105612949">
    <w:abstractNumId w:val="2"/>
  </w:num>
  <w:num w:numId="8" w16cid:durableId="615452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B3"/>
    <w:rsid w:val="00055130"/>
    <w:rsid w:val="001F427D"/>
    <w:rsid w:val="003059CC"/>
    <w:rsid w:val="00322871"/>
    <w:rsid w:val="00404804"/>
    <w:rsid w:val="004832A3"/>
    <w:rsid w:val="006246B3"/>
    <w:rsid w:val="007C3798"/>
    <w:rsid w:val="007E755F"/>
    <w:rsid w:val="0081629E"/>
    <w:rsid w:val="00867C9E"/>
    <w:rsid w:val="0099254B"/>
    <w:rsid w:val="009B7AA7"/>
    <w:rsid w:val="009D44E5"/>
    <w:rsid w:val="00A434DA"/>
    <w:rsid w:val="00A9468F"/>
    <w:rsid w:val="00AD75C0"/>
    <w:rsid w:val="00B81B46"/>
    <w:rsid w:val="00C379E8"/>
    <w:rsid w:val="00F46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5C98"/>
  <w15:chartTrackingRefBased/>
  <w15:docId w15:val="{28932380-44C1-4394-A14F-631E1599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6B3"/>
    <w:rPr>
      <w:rFonts w:eastAsiaTheme="majorEastAsia" w:cstheme="majorBidi"/>
      <w:color w:val="272727" w:themeColor="text1" w:themeTint="D8"/>
    </w:rPr>
  </w:style>
  <w:style w:type="paragraph" w:styleId="Title">
    <w:name w:val="Title"/>
    <w:basedOn w:val="Normal"/>
    <w:next w:val="Normal"/>
    <w:link w:val="TitleChar"/>
    <w:uiPriority w:val="10"/>
    <w:qFormat/>
    <w:rsid w:val="00624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6B3"/>
    <w:pPr>
      <w:spacing w:before="160"/>
      <w:jc w:val="center"/>
    </w:pPr>
    <w:rPr>
      <w:i/>
      <w:iCs/>
      <w:color w:val="404040" w:themeColor="text1" w:themeTint="BF"/>
    </w:rPr>
  </w:style>
  <w:style w:type="character" w:customStyle="1" w:styleId="QuoteChar">
    <w:name w:val="Quote Char"/>
    <w:basedOn w:val="DefaultParagraphFont"/>
    <w:link w:val="Quote"/>
    <w:uiPriority w:val="29"/>
    <w:rsid w:val="006246B3"/>
    <w:rPr>
      <w:i/>
      <w:iCs/>
      <w:color w:val="404040" w:themeColor="text1" w:themeTint="BF"/>
    </w:rPr>
  </w:style>
  <w:style w:type="paragraph" w:styleId="ListParagraph">
    <w:name w:val="List Paragraph"/>
    <w:basedOn w:val="Normal"/>
    <w:uiPriority w:val="34"/>
    <w:qFormat/>
    <w:rsid w:val="006246B3"/>
    <w:pPr>
      <w:ind w:left="720"/>
      <w:contextualSpacing/>
    </w:pPr>
  </w:style>
  <w:style w:type="character" w:styleId="IntenseEmphasis">
    <w:name w:val="Intense Emphasis"/>
    <w:basedOn w:val="DefaultParagraphFont"/>
    <w:uiPriority w:val="21"/>
    <w:qFormat/>
    <w:rsid w:val="006246B3"/>
    <w:rPr>
      <w:i/>
      <w:iCs/>
      <w:color w:val="0F4761" w:themeColor="accent1" w:themeShade="BF"/>
    </w:rPr>
  </w:style>
  <w:style w:type="paragraph" w:styleId="IntenseQuote">
    <w:name w:val="Intense Quote"/>
    <w:basedOn w:val="Normal"/>
    <w:next w:val="Normal"/>
    <w:link w:val="IntenseQuoteChar"/>
    <w:uiPriority w:val="30"/>
    <w:qFormat/>
    <w:rsid w:val="00624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6B3"/>
    <w:rPr>
      <w:i/>
      <w:iCs/>
      <w:color w:val="0F4761" w:themeColor="accent1" w:themeShade="BF"/>
    </w:rPr>
  </w:style>
  <w:style w:type="character" w:styleId="IntenseReference">
    <w:name w:val="Intense Reference"/>
    <w:basedOn w:val="DefaultParagraphFont"/>
    <w:uiPriority w:val="32"/>
    <w:qFormat/>
    <w:rsid w:val="006246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78877E64FE8D4283D8D4C7FB4A43BF" ma:contentTypeVersion="19" ma:contentTypeDescription="Create a new document." ma:contentTypeScope="" ma:versionID="4ea305364b6cb54c09c8d8366af75fe6">
  <xsd:schema xmlns:xsd="http://www.w3.org/2001/XMLSchema" xmlns:xs="http://www.w3.org/2001/XMLSchema" xmlns:p="http://schemas.microsoft.com/office/2006/metadata/properties" xmlns:ns2="48c21482-6c5c-4b71-b3f2-ff2bd17069af" xmlns:ns3="7867b0c1-f8c7-4490-877e-1e4e88a09f53" targetNamespace="http://schemas.microsoft.com/office/2006/metadata/properties" ma:root="true" ma:fieldsID="f7e31d0793431c7b111314e7c2506a3f" ns2:_="" ns3:_="">
    <xsd:import namespace="48c21482-6c5c-4b71-b3f2-ff2bd17069af"/>
    <xsd:import namespace="7867b0c1-f8c7-4490-877e-1e4e88a09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21482-6c5c-4b71-b3f2-ff2bd1706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7b0c1-f8c7-4490-877e-1e4e88a09f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db441b-89b3-4e01-9f7d-40d1cbe7ea2e}" ma:internalName="TaxCatchAll" ma:showField="CatchAllData" ma:web="7867b0c1-f8c7-4490-877e-1e4e88a09f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c21482-6c5c-4b71-b3f2-ff2bd17069af">
      <Terms xmlns="http://schemas.microsoft.com/office/infopath/2007/PartnerControls"/>
    </lcf76f155ced4ddcb4097134ff3c332f>
    <TaxCatchAll xmlns="7867b0c1-f8c7-4490-877e-1e4e88a09f53" xsi:nil="true"/>
  </documentManagement>
</p:properties>
</file>

<file path=customXml/itemProps1.xml><?xml version="1.0" encoding="utf-8"?>
<ds:datastoreItem xmlns:ds="http://schemas.openxmlformats.org/officeDocument/2006/customXml" ds:itemID="{FE8EEA0C-D171-48C9-8499-5C425C3D491E}"/>
</file>

<file path=customXml/itemProps2.xml><?xml version="1.0" encoding="utf-8"?>
<ds:datastoreItem xmlns:ds="http://schemas.openxmlformats.org/officeDocument/2006/customXml" ds:itemID="{7E195568-A183-4355-91D7-2E6AD58A96C4}"/>
</file>

<file path=customXml/itemProps3.xml><?xml version="1.0" encoding="utf-8"?>
<ds:datastoreItem xmlns:ds="http://schemas.openxmlformats.org/officeDocument/2006/customXml" ds:itemID="{6A8A4855-8FF0-4AE3-96DD-CC9BBA8F6B7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5520</Characters>
  <Application>Microsoft Office Word</Application>
  <DocSecurity>0</DocSecurity>
  <Lines>138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Watson</dc:creator>
  <cp:keywords/>
  <dc:description/>
  <cp:lastModifiedBy>Keri Watson</cp:lastModifiedBy>
  <cp:revision>1</cp:revision>
  <dcterms:created xsi:type="dcterms:W3CDTF">2026-07-01T08:06:00Z</dcterms:created>
  <dcterms:modified xsi:type="dcterms:W3CDTF">2026-07-01T08:40:00Z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0x0101004778877E64FE8D4283D8D4C7FB4A43BF</vt:lpwstr>
  </property>
</Properties>
</file>